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0"/>
        <w:tblW w:w="10805" w:type="dxa"/>
        <w:tblLayout w:type="fixed"/>
        <w:tblCellMar>
          <w:left w:w="0" w:type="dxa"/>
          <w:bottom w:w="448" w:type="dxa"/>
          <w:right w:w="0" w:type="dxa"/>
        </w:tblCellMar>
        <w:tblLook w:val="04A0" w:firstRow="1" w:lastRow="0" w:firstColumn="1" w:lastColumn="0" w:noHBand="0" w:noVBand="1"/>
      </w:tblPr>
      <w:tblGrid>
        <w:gridCol w:w="7909"/>
        <w:gridCol w:w="2896"/>
      </w:tblGrid>
      <w:tr w:rsidR="00F21134" w:rsidRPr="00F21134" w14:paraId="2ECA94AC" w14:textId="77777777" w:rsidTr="00C41C71">
        <w:trPr>
          <w:trHeight w:hRule="exact" w:val="1392"/>
        </w:trPr>
        <w:tc>
          <w:tcPr>
            <w:tcW w:w="7909" w:type="dxa"/>
            <w:vAlign w:val="bottom"/>
          </w:tcPr>
          <w:bookmarkStart w:id="0" w:name="_Toc501634887"/>
          <w:p w14:paraId="2ECA94AA" w14:textId="5975E6C6" w:rsidR="00F21134" w:rsidRPr="00F21134" w:rsidRDefault="00000000" w:rsidP="00F46661">
            <w:pPr>
              <w:pStyle w:val="Title"/>
            </w:pPr>
            <w:sdt>
              <w:sdtPr>
                <w:rPr>
                  <w:sz w:val="40"/>
                  <w:szCs w:val="72"/>
                </w:rPr>
                <w:id w:val="-259459932"/>
                <w:placeholder>
                  <w:docPart w:val="55C9C16E22EF4828A83ABB826FBA2748"/>
                </w:placeholder>
                <w:text w:multiLine="1"/>
              </w:sdtPr>
              <w:sdtContent>
                <w:r w:rsidR="00F46661" w:rsidRPr="00C41C71">
                  <w:rPr>
                    <w:sz w:val="40"/>
                    <w:szCs w:val="72"/>
                  </w:rPr>
                  <w:t>Screening and Diagnosis of Gestational Diabetes and Diabetes in Pregnancy</w:t>
                </w:r>
              </w:sdtContent>
            </w:sdt>
          </w:p>
        </w:tc>
        <w:tc>
          <w:tcPr>
            <w:tcW w:w="2896" w:type="dxa"/>
            <w:vAlign w:val="bottom"/>
          </w:tcPr>
          <w:p w14:paraId="2ECA94AB" w14:textId="77777777" w:rsidR="00F21134" w:rsidRPr="00F21134" w:rsidRDefault="00F21134" w:rsidP="00C41C71">
            <w:pPr>
              <w:tabs>
                <w:tab w:val="center" w:pos="4513"/>
                <w:tab w:val="right" w:pos="9026"/>
              </w:tabs>
              <w:spacing w:before="0" w:after="0" w:line="240" w:lineRule="auto"/>
              <w:rPr>
                <w:color w:val="002664" w:themeColor="accent1"/>
                <w:sz w:val="17"/>
              </w:rPr>
            </w:pPr>
            <w:r w:rsidRPr="00F21134">
              <w:rPr>
                <w:noProof/>
                <w:color w:val="002664" w:themeColor="accent1"/>
                <w:sz w:val="17"/>
                <w:lang w:eastAsia="en-AU"/>
              </w:rPr>
              <w:drawing>
                <wp:inline distT="0" distB="0" distL="0" distR="0" wp14:anchorId="2ECA94EC" wp14:editId="20952B93">
                  <wp:extent cx="1552575" cy="5965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 Pathology_COL.emf"/>
                          <pic:cNvPicPr/>
                        </pic:nvPicPr>
                        <pic:blipFill>
                          <a:blip r:embed="rId8"/>
                          <a:stretch>
                            <a:fillRect/>
                          </a:stretch>
                        </pic:blipFill>
                        <pic:spPr>
                          <a:xfrm>
                            <a:off x="0" y="0"/>
                            <a:ext cx="1555145" cy="597582"/>
                          </a:xfrm>
                          <a:prstGeom prst="rect">
                            <a:avLst/>
                          </a:prstGeom>
                        </pic:spPr>
                      </pic:pic>
                    </a:graphicData>
                  </a:graphic>
                </wp:inline>
              </w:drawing>
            </w:r>
          </w:p>
        </w:tc>
      </w:tr>
    </w:tbl>
    <w:p w14:paraId="2ECA94AD" w14:textId="77777777" w:rsidR="00294265" w:rsidRPr="00E2621A" w:rsidRDefault="00294265" w:rsidP="00294265">
      <w:pPr>
        <w:pStyle w:val="NoSpacing"/>
        <w:rPr>
          <w:sz w:val="2"/>
          <w:szCs w:val="2"/>
        </w:rPr>
        <w:sectPr w:rsidR="00294265" w:rsidRPr="00E2621A" w:rsidSect="00BC3C0F">
          <w:headerReference w:type="default" r:id="rId9"/>
          <w:footerReference w:type="default" r:id="rId10"/>
          <w:footerReference w:type="first" r:id="rId11"/>
          <w:pgSz w:w="11906" w:h="16838" w:code="9"/>
          <w:pgMar w:top="851" w:right="851" w:bottom="1418" w:left="851" w:header="851" w:footer="567" w:gutter="0"/>
          <w:cols w:space="708"/>
          <w:titlePg/>
          <w:docGrid w:linePitch="360"/>
        </w:sectPr>
      </w:pPr>
    </w:p>
    <w:p w14:paraId="2ECA94AF" w14:textId="67F91502" w:rsidR="00DD0E43" w:rsidRDefault="00BE4320" w:rsidP="00C41C71">
      <w:pPr>
        <w:pStyle w:val="Intro"/>
        <w:spacing w:before="0"/>
        <w:sectPr w:rsidR="00DD0E43" w:rsidSect="00BC3C0F">
          <w:type w:val="continuous"/>
          <w:pgSz w:w="11906" w:h="16838" w:code="9"/>
          <w:pgMar w:top="851" w:right="851" w:bottom="1418" w:left="851" w:header="851" w:footer="567" w:gutter="0"/>
          <w:cols w:space="568"/>
          <w:titlePg/>
          <w:docGrid w:linePitch="360"/>
        </w:sectPr>
      </w:pPr>
      <w:r>
        <w:t>Information for Clinicians</w:t>
      </w:r>
      <w:bookmarkEnd w:id="0"/>
    </w:p>
    <w:p w14:paraId="5BDE5801" w14:textId="4527E999" w:rsidR="000E1DBC" w:rsidRPr="000E1DBC" w:rsidRDefault="000E1DBC" w:rsidP="00C41C71">
      <w:pPr>
        <w:spacing w:before="0" w:after="0"/>
      </w:pPr>
    </w:p>
    <w:p w14:paraId="234BFCB3" w14:textId="3FB3E532" w:rsidR="00026755" w:rsidRDefault="00991A05" w:rsidP="00C41C71">
      <w:pPr>
        <w:pStyle w:val="Heading1"/>
        <w:spacing w:before="0"/>
      </w:pPr>
      <w:r>
        <w:t>Diabetes and pregnancy</w:t>
      </w:r>
    </w:p>
    <w:p w14:paraId="43011DBA" w14:textId="56E1FAEA" w:rsidR="00E9748F" w:rsidRDefault="00F61194" w:rsidP="00681983">
      <w:pPr>
        <w:rPr>
          <w:rFonts w:ascii="Arial" w:hAnsi="Arial" w:cs="Arial"/>
        </w:rPr>
      </w:pPr>
      <w:r>
        <w:rPr>
          <w:rFonts w:ascii="Arial" w:hAnsi="Arial" w:cs="Arial"/>
        </w:rPr>
        <w:t xml:space="preserve">According to the </w:t>
      </w:r>
      <w:r w:rsidRPr="00D3536B">
        <w:rPr>
          <w:rFonts w:ascii="Arial" w:hAnsi="Arial" w:cs="Arial"/>
        </w:rPr>
        <w:t xml:space="preserve">World Health Organisation </w:t>
      </w:r>
      <w:r>
        <w:rPr>
          <w:rFonts w:ascii="Arial" w:hAnsi="Arial" w:cs="Arial"/>
        </w:rPr>
        <w:t>(WHO), h</w:t>
      </w:r>
      <w:r w:rsidR="00F94B86">
        <w:rPr>
          <w:rFonts w:ascii="Arial" w:hAnsi="Arial" w:cs="Arial"/>
        </w:rPr>
        <w:t xml:space="preserve">yperglycaemia in pregnancy is a broad term </w:t>
      </w:r>
      <w:r w:rsidR="001A043E">
        <w:rPr>
          <w:rFonts w:ascii="Arial" w:hAnsi="Arial" w:cs="Arial"/>
        </w:rPr>
        <w:t xml:space="preserve">to reflect </w:t>
      </w:r>
      <w:r w:rsidR="00991A05">
        <w:rPr>
          <w:rFonts w:ascii="Arial" w:hAnsi="Arial" w:cs="Arial"/>
        </w:rPr>
        <w:t xml:space="preserve">abnormal glucose tolerance first detected </w:t>
      </w:r>
      <w:r w:rsidR="004B5497">
        <w:rPr>
          <w:rFonts w:ascii="Arial" w:hAnsi="Arial" w:cs="Arial"/>
        </w:rPr>
        <w:t xml:space="preserve">at any time during </w:t>
      </w:r>
      <w:r w:rsidR="00991A05">
        <w:rPr>
          <w:rFonts w:ascii="Arial" w:hAnsi="Arial" w:cs="Arial"/>
        </w:rPr>
        <w:t>pregnancy</w:t>
      </w:r>
      <w:r w:rsidR="00404147">
        <w:rPr>
          <w:rFonts w:ascii="Arial" w:hAnsi="Arial" w:cs="Arial"/>
        </w:rPr>
        <w:t>.</w:t>
      </w:r>
      <w:r>
        <w:rPr>
          <w:rFonts w:ascii="Arial" w:hAnsi="Arial" w:cs="Arial"/>
        </w:rPr>
        <w:t xml:space="preserve"> It can be further classified as </w:t>
      </w:r>
      <w:r w:rsidR="00673CCF">
        <w:rPr>
          <w:rFonts w:ascii="Arial" w:hAnsi="Arial" w:cs="Arial"/>
        </w:rPr>
        <w:t xml:space="preserve">either </w:t>
      </w:r>
      <w:r>
        <w:rPr>
          <w:rFonts w:ascii="Arial" w:hAnsi="Arial" w:cs="Arial"/>
        </w:rPr>
        <w:t>diabetes mellitus in pregnancy, or gestational diabetes mellitus</w:t>
      </w:r>
      <w:r w:rsidR="009B12A5">
        <w:rPr>
          <w:rFonts w:ascii="Arial" w:hAnsi="Arial" w:cs="Arial"/>
        </w:rPr>
        <w:t>.</w:t>
      </w:r>
      <w:r w:rsidR="009B12A5">
        <w:rPr>
          <w:rFonts w:ascii="Arial" w:hAnsi="Arial" w:cs="Arial"/>
          <w:vertAlign w:val="superscript"/>
        </w:rPr>
        <w:t>1</w:t>
      </w:r>
      <w:r w:rsidR="00404147">
        <w:rPr>
          <w:rFonts w:ascii="Arial" w:hAnsi="Arial" w:cs="Arial"/>
        </w:rPr>
        <w:t xml:space="preserve"> </w:t>
      </w:r>
    </w:p>
    <w:p w14:paraId="7285EAE8" w14:textId="1F42511C" w:rsidR="00991A05" w:rsidRPr="00C41C71" w:rsidRDefault="00C45B31" w:rsidP="00681983">
      <w:pPr>
        <w:rPr>
          <w:rFonts w:ascii="Arial" w:hAnsi="Arial" w:cs="Arial"/>
          <w:i/>
          <w:iCs/>
          <w:vertAlign w:val="superscript"/>
        </w:rPr>
      </w:pPr>
      <w:r>
        <w:rPr>
          <w:rFonts w:ascii="Arial" w:hAnsi="Arial" w:cs="Arial"/>
        </w:rPr>
        <w:t xml:space="preserve">When diabetes is detected </w:t>
      </w:r>
      <w:r w:rsidR="008565D3">
        <w:rPr>
          <w:rFonts w:ascii="Arial" w:hAnsi="Arial" w:cs="Arial"/>
        </w:rPr>
        <w:t xml:space="preserve">at any time during </w:t>
      </w:r>
      <w:r w:rsidR="00441130">
        <w:rPr>
          <w:rFonts w:ascii="Arial" w:hAnsi="Arial" w:cs="Arial"/>
        </w:rPr>
        <w:t>pregnan</w:t>
      </w:r>
      <w:r w:rsidR="008565D3">
        <w:rPr>
          <w:rFonts w:ascii="Arial" w:hAnsi="Arial" w:cs="Arial"/>
        </w:rPr>
        <w:t xml:space="preserve">cy </w:t>
      </w:r>
      <w:r w:rsidR="0083740B">
        <w:rPr>
          <w:rFonts w:ascii="Arial" w:hAnsi="Arial" w:cs="Arial"/>
        </w:rPr>
        <w:t>(</w:t>
      </w:r>
      <w:r w:rsidR="008565D3">
        <w:rPr>
          <w:rFonts w:ascii="Arial" w:hAnsi="Arial" w:cs="Arial"/>
        </w:rPr>
        <w:t xml:space="preserve">in women </w:t>
      </w:r>
      <w:r w:rsidR="0083740B">
        <w:rPr>
          <w:rFonts w:ascii="Arial" w:hAnsi="Arial" w:cs="Arial"/>
        </w:rPr>
        <w:t xml:space="preserve">previously </w:t>
      </w:r>
      <w:r w:rsidR="008565D3">
        <w:rPr>
          <w:rFonts w:ascii="Arial" w:hAnsi="Arial" w:cs="Arial"/>
        </w:rPr>
        <w:t xml:space="preserve">not </w:t>
      </w:r>
      <w:r w:rsidR="0083740B">
        <w:rPr>
          <w:rFonts w:ascii="Arial" w:hAnsi="Arial" w:cs="Arial"/>
        </w:rPr>
        <w:t>diagnosed</w:t>
      </w:r>
      <w:r w:rsidR="00435277">
        <w:rPr>
          <w:rFonts w:ascii="Arial" w:hAnsi="Arial" w:cs="Arial"/>
        </w:rPr>
        <w:t xml:space="preserve"> with diabetes</w:t>
      </w:r>
      <w:r w:rsidR="0083740B">
        <w:rPr>
          <w:rFonts w:ascii="Arial" w:hAnsi="Arial" w:cs="Arial"/>
        </w:rPr>
        <w:t>)</w:t>
      </w:r>
      <w:r w:rsidR="008565D3">
        <w:rPr>
          <w:rFonts w:ascii="Arial" w:hAnsi="Arial" w:cs="Arial"/>
        </w:rPr>
        <w:t xml:space="preserve"> using the </w:t>
      </w:r>
      <w:r w:rsidR="00F61194">
        <w:rPr>
          <w:rFonts w:ascii="Arial" w:hAnsi="Arial" w:cs="Arial"/>
        </w:rPr>
        <w:t xml:space="preserve">2006 </w:t>
      </w:r>
      <w:r w:rsidR="008565D3">
        <w:rPr>
          <w:rFonts w:ascii="Arial" w:hAnsi="Arial" w:cs="Arial"/>
        </w:rPr>
        <w:t>WHO criteria</w:t>
      </w:r>
      <w:r w:rsidR="0083740B">
        <w:rPr>
          <w:rFonts w:ascii="Arial" w:hAnsi="Arial" w:cs="Arial"/>
        </w:rPr>
        <w:t>,</w:t>
      </w:r>
      <w:r w:rsidR="009B12A5">
        <w:rPr>
          <w:rFonts w:ascii="Arial" w:hAnsi="Arial" w:cs="Arial"/>
          <w:vertAlign w:val="superscript"/>
        </w:rPr>
        <w:t>2</w:t>
      </w:r>
      <w:r w:rsidR="0083740B">
        <w:rPr>
          <w:rFonts w:ascii="Arial" w:hAnsi="Arial" w:cs="Arial"/>
        </w:rPr>
        <w:t xml:space="preserve"> </w:t>
      </w:r>
      <w:r w:rsidR="008565D3">
        <w:rPr>
          <w:rFonts w:ascii="Arial" w:hAnsi="Arial" w:cs="Arial"/>
        </w:rPr>
        <w:t>it</w:t>
      </w:r>
      <w:r w:rsidR="0083740B">
        <w:rPr>
          <w:rFonts w:ascii="Arial" w:hAnsi="Arial" w:cs="Arial"/>
        </w:rPr>
        <w:t xml:space="preserve"> is </w:t>
      </w:r>
      <w:r w:rsidR="000C4C6B">
        <w:rPr>
          <w:rFonts w:ascii="Arial" w:hAnsi="Arial" w:cs="Arial"/>
        </w:rPr>
        <w:t>refer</w:t>
      </w:r>
      <w:r w:rsidR="00A1597A">
        <w:rPr>
          <w:rFonts w:ascii="Arial" w:hAnsi="Arial" w:cs="Arial"/>
        </w:rPr>
        <w:t xml:space="preserve">red to as </w:t>
      </w:r>
      <w:r w:rsidR="000C4C6B" w:rsidRPr="00C41C71">
        <w:rPr>
          <w:rFonts w:ascii="Arial" w:hAnsi="Arial" w:cs="Arial"/>
          <w:b/>
          <w:bCs/>
        </w:rPr>
        <w:t>d</w:t>
      </w:r>
      <w:r w:rsidR="00991A05" w:rsidRPr="00C41C71">
        <w:rPr>
          <w:rFonts w:ascii="Arial" w:hAnsi="Arial" w:cs="Arial"/>
          <w:b/>
          <w:bCs/>
        </w:rPr>
        <w:t>iabetes in pregnancy (DIP</w:t>
      </w:r>
      <w:r w:rsidR="006A59E8" w:rsidRPr="00C41C71">
        <w:rPr>
          <w:rFonts w:ascii="Arial" w:hAnsi="Arial" w:cs="Arial"/>
          <w:b/>
          <w:bCs/>
        </w:rPr>
        <w:t>)</w:t>
      </w:r>
      <w:r w:rsidR="006A59E8">
        <w:rPr>
          <w:rFonts w:ascii="Arial" w:hAnsi="Arial" w:cs="Arial"/>
        </w:rPr>
        <w:t>,</w:t>
      </w:r>
      <w:r w:rsidR="00991A05">
        <w:rPr>
          <w:rFonts w:ascii="Arial" w:hAnsi="Arial" w:cs="Arial"/>
        </w:rPr>
        <w:t xml:space="preserve"> </w:t>
      </w:r>
      <w:r w:rsidR="002F1594">
        <w:rPr>
          <w:rFonts w:ascii="Arial" w:hAnsi="Arial" w:cs="Arial"/>
        </w:rPr>
        <w:t xml:space="preserve">or </w:t>
      </w:r>
      <w:r w:rsidR="00991A05">
        <w:rPr>
          <w:rFonts w:ascii="Arial" w:hAnsi="Arial" w:cs="Arial"/>
        </w:rPr>
        <w:t>“overt diabetes</w:t>
      </w:r>
      <w:r w:rsidR="00505498">
        <w:rPr>
          <w:rFonts w:ascii="Arial" w:hAnsi="Arial" w:cs="Arial"/>
        </w:rPr>
        <w:t xml:space="preserve"> mellitus during pregnancy”</w:t>
      </w:r>
      <w:r w:rsidR="0023604F">
        <w:rPr>
          <w:rFonts w:ascii="Arial" w:hAnsi="Arial" w:cs="Arial"/>
          <w:vertAlign w:val="superscript"/>
        </w:rPr>
        <w:t xml:space="preserve"> </w:t>
      </w:r>
      <w:r w:rsidR="008565D3" w:rsidRPr="00C41C71">
        <w:rPr>
          <w:rFonts w:ascii="Arial" w:hAnsi="Arial" w:cs="Arial"/>
          <w:i/>
          <w:iCs/>
        </w:rPr>
        <w:t>(see next page for diagnostic criteria)</w:t>
      </w:r>
      <w:r w:rsidR="00F61194">
        <w:rPr>
          <w:rFonts w:ascii="Arial" w:hAnsi="Arial" w:cs="Arial"/>
          <w:i/>
          <w:iCs/>
        </w:rPr>
        <w:t>.</w:t>
      </w:r>
    </w:p>
    <w:p w14:paraId="19FA72F0" w14:textId="51AAF74B" w:rsidR="009F7429" w:rsidRPr="009B12A5" w:rsidRDefault="00F86930" w:rsidP="00681983">
      <w:pPr>
        <w:rPr>
          <w:rFonts w:ascii="Arial" w:hAnsi="Arial" w:cs="Arial"/>
        </w:rPr>
      </w:pPr>
      <w:r w:rsidRPr="00C41C71">
        <w:rPr>
          <w:rFonts w:ascii="Arial" w:hAnsi="Arial" w:cs="Arial"/>
          <w:b/>
          <w:bCs/>
        </w:rPr>
        <w:t xml:space="preserve">Gestational diabetes </w:t>
      </w:r>
      <w:r w:rsidR="00673CCF">
        <w:rPr>
          <w:rFonts w:ascii="Arial" w:hAnsi="Arial" w:cs="Arial"/>
          <w:b/>
          <w:bCs/>
        </w:rPr>
        <w:t xml:space="preserve">mellitus </w:t>
      </w:r>
      <w:r w:rsidRPr="00C41C71">
        <w:rPr>
          <w:rFonts w:ascii="Arial" w:hAnsi="Arial" w:cs="Arial"/>
          <w:b/>
          <w:bCs/>
        </w:rPr>
        <w:t>(GDM)</w:t>
      </w:r>
      <w:r w:rsidR="009F7429">
        <w:rPr>
          <w:rFonts w:ascii="Arial" w:hAnsi="Arial" w:cs="Arial"/>
        </w:rPr>
        <w:t xml:space="preserve"> </w:t>
      </w:r>
      <w:r>
        <w:rPr>
          <w:rFonts w:ascii="Arial" w:hAnsi="Arial" w:cs="Arial"/>
        </w:rPr>
        <w:t xml:space="preserve">refers to the diagnosis of diabetes </w:t>
      </w:r>
      <w:r w:rsidR="00D21E6D">
        <w:rPr>
          <w:rFonts w:ascii="Arial" w:hAnsi="Arial" w:cs="Arial"/>
        </w:rPr>
        <w:t xml:space="preserve">in </w:t>
      </w:r>
      <w:r w:rsidR="00AE1697">
        <w:rPr>
          <w:rFonts w:ascii="Arial" w:hAnsi="Arial" w:cs="Arial"/>
        </w:rPr>
        <w:t>women (</w:t>
      </w:r>
      <w:r w:rsidR="00E9748F">
        <w:rPr>
          <w:rFonts w:ascii="Arial" w:hAnsi="Arial" w:cs="Arial"/>
        </w:rPr>
        <w:t xml:space="preserve">non-diabetic </w:t>
      </w:r>
      <w:r w:rsidR="00AE1697">
        <w:rPr>
          <w:rFonts w:ascii="Arial" w:hAnsi="Arial" w:cs="Arial"/>
        </w:rPr>
        <w:t>prior to pregnancy) in the</w:t>
      </w:r>
      <w:r w:rsidR="00C70F64">
        <w:rPr>
          <w:rFonts w:ascii="Arial" w:hAnsi="Arial" w:cs="Arial"/>
        </w:rPr>
        <w:t xml:space="preserve"> </w:t>
      </w:r>
      <w:r w:rsidR="001432C8">
        <w:rPr>
          <w:rFonts w:ascii="Arial" w:hAnsi="Arial" w:cs="Arial"/>
        </w:rPr>
        <w:t>early (&lt;24 weeks)</w:t>
      </w:r>
      <w:r w:rsidR="00C70F64">
        <w:rPr>
          <w:rFonts w:ascii="Arial" w:hAnsi="Arial" w:cs="Arial"/>
        </w:rPr>
        <w:t xml:space="preserve"> or </w:t>
      </w:r>
      <w:r w:rsidR="001432C8">
        <w:rPr>
          <w:rFonts w:ascii="Arial" w:hAnsi="Arial" w:cs="Arial"/>
        </w:rPr>
        <w:t>mid</w:t>
      </w:r>
      <w:r w:rsidR="00673CCF">
        <w:rPr>
          <w:rFonts w:ascii="Arial" w:hAnsi="Arial" w:cs="Arial"/>
        </w:rPr>
        <w:t>-</w:t>
      </w:r>
      <w:r w:rsidR="001432C8">
        <w:rPr>
          <w:rFonts w:ascii="Arial" w:hAnsi="Arial" w:cs="Arial"/>
        </w:rPr>
        <w:t>to</w:t>
      </w:r>
      <w:r w:rsidR="00673CCF">
        <w:rPr>
          <w:rFonts w:ascii="Arial" w:hAnsi="Arial" w:cs="Arial"/>
        </w:rPr>
        <w:t>-</w:t>
      </w:r>
      <w:r w:rsidR="001432C8">
        <w:rPr>
          <w:rFonts w:ascii="Arial" w:hAnsi="Arial" w:cs="Arial"/>
        </w:rPr>
        <w:t>late stages (</w:t>
      </w:r>
      <w:r w:rsidR="00C70F64">
        <w:rPr>
          <w:rFonts w:ascii="Arial" w:hAnsi="Arial" w:cs="Arial"/>
        </w:rPr>
        <w:t>24-28 weeks</w:t>
      </w:r>
      <w:r w:rsidR="00E9748F">
        <w:rPr>
          <w:rFonts w:ascii="Arial" w:hAnsi="Arial" w:cs="Arial"/>
        </w:rPr>
        <w:t>) of</w:t>
      </w:r>
      <w:r w:rsidR="00E9748F" w:rsidRPr="00E9748F">
        <w:rPr>
          <w:rFonts w:ascii="Arial" w:hAnsi="Arial" w:cs="Arial"/>
        </w:rPr>
        <w:t xml:space="preserve"> </w:t>
      </w:r>
      <w:r w:rsidR="00E9748F">
        <w:rPr>
          <w:rFonts w:ascii="Arial" w:hAnsi="Arial" w:cs="Arial"/>
        </w:rPr>
        <w:t>gestation</w:t>
      </w:r>
      <w:r w:rsidR="00F61194">
        <w:rPr>
          <w:rFonts w:ascii="Arial" w:hAnsi="Arial" w:cs="Arial"/>
        </w:rPr>
        <w:t>, based on the 201</w:t>
      </w:r>
      <w:r w:rsidR="00C1577B">
        <w:rPr>
          <w:rFonts w:ascii="Arial" w:hAnsi="Arial" w:cs="Arial"/>
        </w:rPr>
        <w:t>3</w:t>
      </w:r>
      <w:r w:rsidR="00F61194">
        <w:rPr>
          <w:rFonts w:ascii="Arial" w:hAnsi="Arial" w:cs="Arial"/>
        </w:rPr>
        <w:t xml:space="preserve"> WHO criteria</w:t>
      </w:r>
      <w:r w:rsidR="009B12A5">
        <w:rPr>
          <w:rFonts w:ascii="Arial" w:hAnsi="Arial" w:cs="Arial"/>
          <w:vertAlign w:val="superscript"/>
        </w:rPr>
        <w:t xml:space="preserve">1 </w:t>
      </w:r>
      <w:r w:rsidR="00F61194">
        <w:rPr>
          <w:rFonts w:ascii="Arial" w:hAnsi="Arial" w:cs="Arial"/>
        </w:rPr>
        <w:t xml:space="preserve">endorsed by </w:t>
      </w:r>
      <w:r w:rsidR="00F61194" w:rsidRPr="00D3536B">
        <w:rPr>
          <w:rFonts w:ascii="Arial" w:hAnsi="Arial" w:cs="Arial"/>
        </w:rPr>
        <w:t>the Australasian Diabetes in Pregnancy Association (ADIPS)</w:t>
      </w:r>
      <w:r w:rsidR="009B12A5">
        <w:rPr>
          <w:rFonts w:ascii="Arial" w:hAnsi="Arial" w:cs="Arial"/>
          <w:vertAlign w:val="superscript"/>
        </w:rPr>
        <w:t>3, 4</w:t>
      </w:r>
      <w:r w:rsidR="009B12A5">
        <w:rPr>
          <w:rFonts w:ascii="Arial" w:hAnsi="Arial" w:cs="Arial"/>
        </w:rPr>
        <w:t xml:space="preserve"> </w:t>
      </w:r>
      <w:r w:rsidR="00F61194">
        <w:rPr>
          <w:rFonts w:ascii="Arial" w:hAnsi="Arial" w:cs="Arial"/>
        </w:rPr>
        <w:t xml:space="preserve">and the </w:t>
      </w:r>
      <w:r w:rsidR="00F61194" w:rsidRPr="003E6D17">
        <w:rPr>
          <w:rFonts w:ascii="Arial" w:hAnsi="Arial" w:cs="Arial"/>
        </w:rPr>
        <w:t>Royal Australian and New Zealand College of Obstetricians and Gynaecologists</w:t>
      </w:r>
      <w:r w:rsidR="00F61194">
        <w:rPr>
          <w:rFonts w:ascii="Arial" w:hAnsi="Arial" w:cs="Arial"/>
        </w:rPr>
        <w:t xml:space="preserve"> (RANZCOG)</w:t>
      </w:r>
      <w:r w:rsidR="009B12A5">
        <w:rPr>
          <w:rFonts w:ascii="Arial" w:hAnsi="Arial" w:cs="Arial"/>
          <w:vertAlign w:val="superscript"/>
        </w:rPr>
        <w:t>5</w:t>
      </w:r>
      <w:r w:rsidR="00C70F64">
        <w:rPr>
          <w:rFonts w:ascii="Arial" w:hAnsi="Arial" w:cs="Arial"/>
        </w:rPr>
        <w:t xml:space="preserve"> </w:t>
      </w:r>
      <w:r w:rsidR="00514217">
        <w:rPr>
          <w:rFonts w:ascii="Arial" w:hAnsi="Arial" w:cs="Arial"/>
        </w:rPr>
        <w:t>(</w:t>
      </w:r>
      <w:r w:rsidR="00F61194" w:rsidRPr="00202385">
        <w:rPr>
          <w:rFonts w:ascii="Arial" w:hAnsi="Arial" w:cs="Arial"/>
          <w:i/>
          <w:iCs/>
        </w:rPr>
        <w:t>see next page for diagnostic criteria)</w:t>
      </w:r>
      <w:r w:rsidR="00F61194">
        <w:rPr>
          <w:rFonts w:ascii="Arial" w:hAnsi="Arial" w:cs="Arial"/>
          <w:i/>
          <w:iCs/>
        </w:rPr>
        <w:t>.</w:t>
      </w:r>
    </w:p>
    <w:p w14:paraId="60FAB02A" w14:textId="301A95F8" w:rsidR="00991A05" w:rsidRDefault="005360A4" w:rsidP="009F7429">
      <w:r w:rsidRPr="005360A4">
        <w:rPr>
          <w:rFonts w:ascii="Arial" w:hAnsi="Arial" w:cs="Arial"/>
        </w:rPr>
        <w:t>The prevalence of GDM is higher than DIP</w:t>
      </w:r>
      <w:r>
        <w:rPr>
          <w:rFonts w:ascii="Arial" w:hAnsi="Arial" w:cs="Arial"/>
        </w:rPr>
        <w:t xml:space="preserve">. </w:t>
      </w:r>
      <w:r w:rsidR="00505498">
        <w:t xml:space="preserve">More than </w:t>
      </w:r>
      <w:r w:rsidR="00991A05">
        <w:t>1</w:t>
      </w:r>
      <w:r w:rsidR="00505498">
        <w:t>7</w:t>
      </w:r>
      <w:r w:rsidR="00991A05">
        <w:t>% of women who gave birth in an Australian hospital in 2020-21 were diagnosed with GDM</w:t>
      </w:r>
      <w:r w:rsidR="009B12A5">
        <w:t>.</w:t>
      </w:r>
      <w:r w:rsidR="009B12A5">
        <w:rPr>
          <w:vertAlign w:val="superscript"/>
        </w:rPr>
        <w:t>6</w:t>
      </w:r>
      <w:r w:rsidR="00991A05">
        <w:t xml:space="preserve"> </w:t>
      </w:r>
      <w:r w:rsidR="004F28E0">
        <w:t>This rate is</w:t>
      </w:r>
      <w:r w:rsidR="00991A05">
        <w:t xml:space="preserve"> rising nationally and globally as </w:t>
      </w:r>
      <w:r w:rsidR="004B456B">
        <w:t xml:space="preserve">risk factors including </w:t>
      </w:r>
      <w:r w:rsidR="00991A05">
        <w:t>obesity</w:t>
      </w:r>
      <w:r w:rsidR="00673CCF">
        <w:t xml:space="preserve"> </w:t>
      </w:r>
      <w:r w:rsidR="00991A05">
        <w:t xml:space="preserve">and advanced maternal age </w:t>
      </w:r>
      <w:r w:rsidR="00C21160">
        <w:t xml:space="preserve">increasingly </w:t>
      </w:r>
      <w:r w:rsidR="00991A05">
        <w:t xml:space="preserve">complicate pregnancies. </w:t>
      </w:r>
    </w:p>
    <w:p w14:paraId="2A7F0BC0" w14:textId="3FE83220" w:rsidR="00026755" w:rsidRDefault="00991A05" w:rsidP="00681983">
      <w:pPr>
        <w:rPr>
          <w:rFonts w:ascii="Arial" w:hAnsi="Arial" w:cs="Arial"/>
        </w:rPr>
      </w:pPr>
      <w:r>
        <w:rPr>
          <w:rFonts w:ascii="Arial" w:hAnsi="Arial" w:cs="Arial"/>
        </w:rPr>
        <w:t>This fact sheet outlines the screening and diagnosis of GDM</w:t>
      </w:r>
      <w:r w:rsidR="00704385">
        <w:rPr>
          <w:rFonts w:ascii="Arial" w:hAnsi="Arial" w:cs="Arial"/>
        </w:rPr>
        <w:t xml:space="preserve"> &amp; </w:t>
      </w:r>
      <w:r>
        <w:rPr>
          <w:rFonts w:ascii="Arial" w:hAnsi="Arial" w:cs="Arial"/>
        </w:rPr>
        <w:t>DIP only</w:t>
      </w:r>
      <w:r w:rsidR="009A16EE">
        <w:rPr>
          <w:rFonts w:ascii="Arial" w:hAnsi="Arial" w:cs="Arial"/>
        </w:rPr>
        <w:t>. For inves</w:t>
      </w:r>
      <w:r w:rsidR="00EA703F">
        <w:rPr>
          <w:rFonts w:ascii="Arial" w:hAnsi="Arial" w:cs="Arial"/>
        </w:rPr>
        <w:t xml:space="preserve">tigations and diagnosis of diabetes outside of pregnancy, </w:t>
      </w:r>
      <w:r w:rsidR="009F7429">
        <w:rPr>
          <w:rFonts w:ascii="Arial" w:hAnsi="Arial" w:cs="Arial"/>
        </w:rPr>
        <w:t xml:space="preserve">please </w:t>
      </w:r>
      <w:r w:rsidR="00EA703F">
        <w:rPr>
          <w:rFonts w:ascii="Arial" w:hAnsi="Arial" w:cs="Arial"/>
        </w:rPr>
        <w:t xml:space="preserve">refer to the </w:t>
      </w:r>
      <w:hyperlink r:id="rId12" w:history="1">
        <w:r w:rsidR="00EA703F" w:rsidRPr="00B9434E">
          <w:rPr>
            <w:rStyle w:val="Hyperlink"/>
            <w:rFonts w:ascii="Arial" w:hAnsi="Arial" w:cs="Arial"/>
          </w:rPr>
          <w:t>Australian Diabetes Society</w:t>
        </w:r>
        <w:r w:rsidR="009639AE">
          <w:rPr>
            <w:rStyle w:val="Hyperlink"/>
            <w:rFonts w:ascii="Arial" w:hAnsi="Arial" w:cs="Arial"/>
          </w:rPr>
          <w:t>-</w:t>
        </w:r>
        <w:r w:rsidR="00EA703F" w:rsidRPr="00B9434E">
          <w:rPr>
            <w:rStyle w:val="Hyperlink"/>
            <w:rFonts w:ascii="Arial" w:hAnsi="Arial" w:cs="Arial"/>
          </w:rPr>
          <w:t xml:space="preserve"> HbA1c for Diagnosis of Diabete</w:t>
        </w:r>
        <w:r w:rsidR="00B9434E">
          <w:rPr>
            <w:rStyle w:val="Hyperlink"/>
            <w:rFonts w:ascii="Arial" w:hAnsi="Arial" w:cs="Arial"/>
          </w:rPr>
          <w:t>s</w:t>
        </w:r>
        <w:r w:rsidR="00EA703F" w:rsidRPr="00B9434E">
          <w:rPr>
            <w:rStyle w:val="Hyperlink"/>
            <w:rFonts w:ascii="Arial" w:hAnsi="Arial" w:cs="Arial"/>
          </w:rPr>
          <w:t xml:space="preserve"> Mellitus guidelines</w:t>
        </w:r>
        <w:r w:rsidR="005641E8" w:rsidRPr="00B9434E">
          <w:rPr>
            <w:rStyle w:val="Hyperlink"/>
            <w:rFonts w:ascii="Arial" w:hAnsi="Arial" w:cs="Arial"/>
          </w:rPr>
          <w:t xml:space="preserve"> (May 2023)</w:t>
        </w:r>
      </w:hyperlink>
      <w:r w:rsidR="00B9434E">
        <w:rPr>
          <w:rFonts w:ascii="Arial" w:hAnsi="Arial" w:cs="Arial"/>
        </w:rPr>
        <w:t>.</w:t>
      </w:r>
    </w:p>
    <w:p w14:paraId="5318DCCD" w14:textId="2E6CAE6F" w:rsidR="00991A05" w:rsidRDefault="00D3536B" w:rsidP="00D3536B">
      <w:pPr>
        <w:pStyle w:val="Heading1"/>
      </w:pPr>
      <w:r>
        <w:t>Screening for GDM</w:t>
      </w:r>
      <w:r w:rsidR="00D242B5">
        <w:t xml:space="preserve"> &amp;</w:t>
      </w:r>
      <w:r w:rsidR="00673CCF">
        <w:t xml:space="preserve"> </w:t>
      </w:r>
      <w:r>
        <w:t>DIP</w:t>
      </w:r>
    </w:p>
    <w:p w14:paraId="6E1A23AB" w14:textId="744E86A0" w:rsidR="0083575B" w:rsidRPr="009D36A4" w:rsidRDefault="00D3536B" w:rsidP="00D3536B">
      <w:pPr>
        <w:rPr>
          <w:rFonts w:ascii="Arial" w:hAnsi="Arial" w:cs="Arial"/>
        </w:rPr>
      </w:pPr>
      <w:r w:rsidRPr="00D3536B">
        <w:rPr>
          <w:rFonts w:ascii="Arial" w:hAnsi="Arial" w:cs="Arial"/>
        </w:rPr>
        <w:t>Oral glucose tolerance testing (OGTT) is the current gold standard for diagnosing diabetes</w:t>
      </w:r>
      <w:r w:rsidR="00505498">
        <w:rPr>
          <w:rFonts w:ascii="Arial" w:hAnsi="Arial" w:cs="Arial"/>
        </w:rPr>
        <w:t xml:space="preserve"> during pregnancy</w:t>
      </w:r>
      <w:r w:rsidRPr="00D3536B">
        <w:rPr>
          <w:rFonts w:ascii="Arial" w:hAnsi="Arial" w:cs="Arial"/>
        </w:rPr>
        <w:t>. The WHO</w:t>
      </w:r>
      <w:r w:rsidR="009B12A5">
        <w:rPr>
          <w:rFonts w:ascii="Arial" w:hAnsi="Arial" w:cs="Arial"/>
          <w:vertAlign w:val="superscript"/>
        </w:rPr>
        <w:t>1</w:t>
      </w:r>
      <w:r w:rsidRPr="00D3536B">
        <w:rPr>
          <w:rFonts w:ascii="Arial" w:hAnsi="Arial" w:cs="Arial"/>
        </w:rPr>
        <w:t xml:space="preserve"> and the ADIP</w:t>
      </w:r>
      <w:r w:rsidR="00514217">
        <w:rPr>
          <w:rFonts w:ascii="Arial" w:hAnsi="Arial" w:cs="Arial"/>
        </w:rPr>
        <w:t>S</w:t>
      </w:r>
      <w:r w:rsidR="009B12A5">
        <w:rPr>
          <w:rFonts w:ascii="Arial" w:hAnsi="Arial" w:cs="Arial"/>
          <w:vertAlign w:val="superscript"/>
        </w:rPr>
        <w:t>3, 4</w:t>
      </w:r>
      <w:r w:rsidRPr="00D3536B">
        <w:rPr>
          <w:rFonts w:ascii="Arial" w:hAnsi="Arial" w:cs="Arial"/>
        </w:rPr>
        <w:t xml:space="preserve"> recommend universal screening of all pregnant women at 24-28 </w:t>
      </w:r>
      <w:proofErr w:type="spellStart"/>
      <w:r w:rsidRPr="00D3536B">
        <w:rPr>
          <w:rFonts w:ascii="Arial" w:hAnsi="Arial" w:cs="Arial"/>
        </w:rPr>
        <w:t>weeks</w:t>
      </w:r>
      <w:proofErr w:type="spellEnd"/>
      <w:r w:rsidRPr="00D3536B">
        <w:rPr>
          <w:rFonts w:ascii="Arial" w:hAnsi="Arial" w:cs="Arial"/>
        </w:rPr>
        <w:t xml:space="preserve"> gestation. If the following </w:t>
      </w:r>
      <w:r w:rsidRPr="00D3536B">
        <w:rPr>
          <w:rFonts w:ascii="Arial" w:hAnsi="Arial" w:cs="Arial"/>
        </w:rPr>
        <w:t xml:space="preserve">risk factors are present, early screening around 13 weeks may be indicated. </w:t>
      </w:r>
    </w:p>
    <w:p w14:paraId="0782A788" w14:textId="545BE6C5" w:rsidR="00D3536B" w:rsidRPr="009B12A5" w:rsidRDefault="00D3536B" w:rsidP="0083575B">
      <w:pPr>
        <w:pStyle w:val="Heading3"/>
      </w:pPr>
      <w:r w:rsidRPr="00F159EB">
        <w:t>Risk factors for hyperglycaemia in pregnancy</w:t>
      </w:r>
      <w:r w:rsidR="009B12A5">
        <w:t>:</w:t>
      </w:r>
      <w:proofErr w:type="gramStart"/>
      <w:r w:rsidR="009B12A5">
        <w:rPr>
          <w:vertAlign w:val="superscript"/>
        </w:rPr>
        <w:t>7</w:t>
      </w:r>
      <w:proofErr w:type="gramEnd"/>
    </w:p>
    <w:p w14:paraId="3A61C367"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Previous hyperglycaemia within or outside of pregnancy</w:t>
      </w:r>
    </w:p>
    <w:p w14:paraId="53922CB2"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Maternal age &gt;35 years</w:t>
      </w:r>
    </w:p>
    <w:p w14:paraId="29C9802F"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 xml:space="preserve">Ethnicity with high diabetes prevalence (e.g. Asian, Indian subcontinent, Aboriginal, Torres Strait Islander, Pacific Islander, </w:t>
      </w:r>
      <w:proofErr w:type="spellStart"/>
      <w:r w:rsidRPr="00D3536B">
        <w:rPr>
          <w:rFonts w:ascii="Arial" w:hAnsi="Arial" w:cs="Arial"/>
        </w:rPr>
        <w:t>Maori</w:t>
      </w:r>
      <w:proofErr w:type="spellEnd"/>
      <w:r w:rsidRPr="00D3536B">
        <w:rPr>
          <w:rFonts w:ascii="Arial" w:hAnsi="Arial" w:cs="Arial"/>
        </w:rPr>
        <w:t>, Middle Eastern, non-white African)</w:t>
      </w:r>
    </w:p>
    <w:p w14:paraId="3247448C"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Family history of diabetes mellitus (first degree relatives)</w:t>
      </w:r>
    </w:p>
    <w:p w14:paraId="731D6E8C"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Pre-pregnancy BMI &gt;30 kg/m</w:t>
      </w:r>
      <w:r w:rsidRPr="00764EB0">
        <w:rPr>
          <w:rFonts w:ascii="Arial" w:hAnsi="Arial" w:cs="Arial"/>
          <w:vertAlign w:val="superscript"/>
        </w:rPr>
        <w:t>2</w:t>
      </w:r>
    </w:p>
    <w:p w14:paraId="4B26D9D5"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Previous macrosomia (birthweight &gt;4,500 g)</w:t>
      </w:r>
    </w:p>
    <w:p w14:paraId="2C7FACA7" w14:textId="77777777" w:rsidR="00D3536B" w:rsidRPr="00D3536B" w:rsidRDefault="00D3536B" w:rsidP="00D3536B">
      <w:pPr>
        <w:ind w:left="357" w:hanging="357"/>
        <w:rPr>
          <w:rFonts w:ascii="Arial" w:hAnsi="Arial" w:cs="Arial"/>
        </w:rPr>
      </w:pPr>
      <w:r w:rsidRPr="00D3536B">
        <w:rPr>
          <w:rFonts w:ascii="Arial" w:hAnsi="Arial" w:cs="Arial"/>
        </w:rPr>
        <w:t>•</w:t>
      </w:r>
      <w:r w:rsidRPr="00D3536B">
        <w:rPr>
          <w:rFonts w:ascii="Arial" w:hAnsi="Arial" w:cs="Arial"/>
        </w:rPr>
        <w:tab/>
        <w:t>Polycystic ovarian syndrome</w:t>
      </w:r>
    </w:p>
    <w:p w14:paraId="0DEF6E56" w14:textId="4EAEC920" w:rsidR="0083575B" w:rsidRPr="0083575B" w:rsidRDefault="00D3536B" w:rsidP="0083575B">
      <w:pPr>
        <w:ind w:left="357" w:hanging="357"/>
        <w:rPr>
          <w:rFonts w:ascii="Arial" w:hAnsi="Arial" w:cs="Arial"/>
        </w:rPr>
      </w:pPr>
      <w:r w:rsidRPr="00D3536B">
        <w:rPr>
          <w:rFonts w:ascii="Arial" w:hAnsi="Arial" w:cs="Arial"/>
        </w:rPr>
        <w:t>•</w:t>
      </w:r>
      <w:r w:rsidRPr="00D3536B">
        <w:rPr>
          <w:rFonts w:ascii="Arial" w:hAnsi="Arial" w:cs="Arial"/>
        </w:rPr>
        <w:tab/>
        <w:t>Medications including glucocorticoids and antipsychotics</w:t>
      </w:r>
    </w:p>
    <w:p w14:paraId="4CA41093" w14:textId="125CD1F5" w:rsidR="00D3536B" w:rsidRPr="00F159EB" w:rsidRDefault="00D3536B" w:rsidP="0083575B">
      <w:pPr>
        <w:pStyle w:val="Heading3"/>
      </w:pPr>
      <w:r w:rsidRPr="00F159EB">
        <w:t>OGTT is contraindicated in individuals with:</w:t>
      </w:r>
    </w:p>
    <w:p w14:paraId="611325D5" w14:textId="5EA721F7" w:rsidR="00D3536B" w:rsidRPr="00D3536B" w:rsidRDefault="00D3536B" w:rsidP="00505498">
      <w:pPr>
        <w:ind w:left="357" w:hanging="357"/>
        <w:rPr>
          <w:rFonts w:ascii="Arial" w:hAnsi="Arial" w:cs="Arial"/>
        </w:rPr>
      </w:pPr>
      <w:r w:rsidRPr="00D3536B">
        <w:rPr>
          <w:rFonts w:ascii="Arial" w:hAnsi="Arial" w:cs="Arial"/>
        </w:rPr>
        <w:t>•</w:t>
      </w:r>
      <w:r w:rsidRPr="00D3536B">
        <w:rPr>
          <w:rFonts w:ascii="Arial" w:hAnsi="Arial" w:cs="Arial"/>
        </w:rPr>
        <w:tab/>
        <w:t>Pre-gestational diabetes mellitus</w:t>
      </w:r>
      <w:r w:rsidR="009F7429">
        <w:rPr>
          <w:rFonts w:ascii="Arial" w:hAnsi="Arial" w:cs="Arial"/>
        </w:rPr>
        <w:t>,</w:t>
      </w:r>
      <w:r w:rsidRPr="00D3536B">
        <w:rPr>
          <w:rFonts w:ascii="Arial" w:hAnsi="Arial" w:cs="Arial"/>
        </w:rPr>
        <w:t xml:space="preserve"> i.e. known diabet</w:t>
      </w:r>
      <w:r w:rsidR="009F7429">
        <w:rPr>
          <w:rFonts w:ascii="Arial" w:hAnsi="Arial" w:cs="Arial"/>
        </w:rPr>
        <w:t>es before conception</w:t>
      </w:r>
    </w:p>
    <w:p w14:paraId="31159A30" w14:textId="77777777" w:rsidR="009D36A4" w:rsidRDefault="00D3536B" w:rsidP="009D36A4">
      <w:pPr>
        <w:ind w:left="357" w:hanging="357"/>
        <w:rPr>
          <w:rFonts w:ascii="Arial" w:hAnsi="Arial" w:cs="Arial"/>
        </w:rPr>
      </w:pPr>
      <w:r w:rsidRPr="00D3536B">
        <w:rPr>
          <w:rFonts w:ascii="Arial" w:hAnsi="Arial" w:cs="Arial"/>
        </w:rPr>
        <w:t>•</w:t>
      </w:r>
      <w:r w:rsidRPr="00D3536B">
        <w:rPr>
          <w:rFonts w:ascii="Arial" w:hAnsi="Arial" w:cs="Arial"/>
        </w:rPr>
        <w:tab/>
        <w:t>A history of bariatric surgery</w:t>
      </w:r>
    </w:p>
    <w:p w14:paraId="430453C2" w14:textId="70F90E57" w:rsidR="000C695C" w:rsidRPr="009B12A5" w:rsidRDefault="000C695C" w:rsidP="009D36A4">
      <w:pPr>
        <w:rPr>
          <w:rFonts w:ascii="Arial" w:hAnsi="Arial" w:cs="Arial"/>
          <w:vertAlign w:val="superscript"/>
        </w:rPr>
      </w:pPr>
      <w:r>
        <w:t xml:space="preserve">Individuals who have undergone bariatric surgery (e.g. gastric banding, sleeve gastrectomy, gastric bypass) </w:t>
      </w:r>
      <w:r w:rsidR="00F46661">
        <w:t>should not be referred to OGTT as it can lead to</w:t>
      </w:r>
      <w:r w:rsidR="005A04A2">
        <w:t xml:space="preserve"> </w:t>
      </w:r>
      <w:r w:rsidR="00F46661">
        <w:t>common and serious side-effects of p</w:t>
      </w:r>
      <w:r>
        <w:t>ostprandial “dumping” syndrome and reactive hypoglycaemia</w:t>
      </w:r>
      <w:r w:rsidR="009B12A5">
        <w:t>.</w:t>
      </w:r>
      <w:r w:rsidR="009B12A5">
        <w:rPr>
          <w:vertAlign w:val="superscript"/>
        </w:rPr>
        <w:t>8</w:t>
      </w:r>
      <w:r>
        <w:t xml:space="preserve"> Alternative tests including HbA1c (in the first trimester) and glucose monitoring for 4-7 days (at any time during pregnancy) may help to diagnose GDM/DIP in patients who have previously undergone bariatric surgery</w:t>
      </w:r>
      <w:r w:rsidR="009B12A5">
        <w:t>.</w:t>
      </w:r>
      <w:r w:rsidR="009B12A5">
        <w:rPr>
          <w:vertAlign w:val="superscript"/>
        </w:rPr>
        <w:t>8, 9</w:t>
      </w:r>
    </w:p>
    <w:p w14:paraId="7F7201E8" w14:textId="3617ACFE" w:rsidR="00F159EB" w:rsidRPr="003E6D17" w:rsidRDefault="00F159EB" w:rsidP="00F159EB">
      <w:pPr>
        <w:pStyle w:val="Heading1"/>
      </w:pPr>
      <w:r w:rsidRPr="003E6D17">
        <w:t>OGTT Protocol</w:t>
      </w:r>
    </w:p>
    <w:p w14:paraId="58517DF4" w14:textId="38CEEF31" w:rsidR="00F46661" w:rsidRPr="00CD0822" w:rsidRDefault="00F159EB" w:rsidP="00F159EB">
      <w:pPr>
        <w:rPr>
          <w:rFonts w:ascii="Arial" w:hAnsi="Arial" w:cs="Arial"/>
          <w:vertAlign w:val="superscript"/>
        </w:rPr>
      </w:pPr>
      <w:r>
        <w:rPr>
          <w:rFonts w:ascii="Arial" w:hAnsi="Arial" w:cs="Arial"/>
        </w:rPr>
        <w:t>Normal diet and carbohydrate intake should be maintained for three days prior to testing. Patients should fast overnight and drink water only.</w:t>
      </w:r>
      <w:r w:rsidR="009B12A5">
        <w:rPr>
          <w:rFonts w:ascii="Arial" w:hAnsi="Arial" w:cs="Arial"/>
          <w:vertAlign w:val="superscript"/>
        </w:rPr>
        <w:t>3, 10</w:t>
      </w:r>
    </w:p>
    <w:p w14:paraId="07FF341B" w14:textId="3567D386" w:rsidR="0083575B" w:rsidRDefault="00F159EB" w:rsidP="0083575B">
      <w:pPr>
        <w:rPr>
          <w:rFonts w:ascii="Arial" w:hAnsi="Arial" w:cs="Arial"/>
        </w:rPr>
      </w:pPr>
      <w:r>
        <w:rPr>
          <w:rFonts w:ascii="Arial" w:hAnsi="Arial" w:cs="Arial"/>
        </w:rPr>
        <w:t xml:space="preserve">A 75 g 2-hour OGTT is performed in the morning with three blood draws. A baseline fasting blood sample is obtained before 75 g of glucose is given </w:t>
      </w:r>
      <w:r>
        <w:rPr>
          <w:rFonts w:ascii="Arial" w:hAnsi="Arial" w:cs="Arial"/>
        </w:rPr>
        <w:lastRenderedPageBreak/>
        <w:t xml:space="preserve">as a drink. Patients remain seated for the duration of the test and blood is drawn again at 1 hour and 2 hours. Plasma glucose is then measured in all three samples. </w:t>
      </w:r>
    </w:p>
    <w:p w14:paraId="57DD9994" w14:textId="199830E1" w:rsidR="0083575B" w:rsidRDefault="00CD0822" w:rsidP="009D36A4">
      <w:pPr>
        <w:rPr>
          <w:rFonts w:ascii="Arial" w:hAnsi="Arial" w:cs="Arial"/>
        </w:rPr>
      </w:pPr>
      <w:r>
        <w:rPr>
          <w:rFonts w:ascii="Arial" w:hAnsi="Arial" w:cs="Arial"/>
        </w:rPr>
        <w:t xml:space="preserve">For more information on patient preparation and the testing procedure, please see our </w:t>
      </w:r>
      <w:hyperlink r:id="rId13" w:history="1">
        <w:r w:rsidRPr="00CD0822">
          <w:rPr>
            <w:rStyle w:val="Hyperlink"/>
            <w:rFonts w:ascii="Arial" w:hAnsi="Arial" w:cs="Arial"/>
          </w:rPr>
          <w:t>information sheet</w:t>
        </w:r>
      </w:hyperlink>
      <w:r>
        <w:rPr>
          <w:rFonts w:ascii="Arial" w:hAnsi="Arial" w:cs="Arial"/>
        </w:rPr>
        <w:t>.</w:t>
      </w:r>
    </w:p>
    <w:p w14:paraId="623CFA83" w14:textId="38BE5531" w:rsidR="00F159EB" w:rsidRPr="003E6D17" w:rsidRDefault="00F159EB" w:rsidP="00F159EB">
      <w:pPr>
        <w:pStyle w:val="Heading1"/>
      </w:pPr>
      <w:r>
        <w:t xml:space="preserve">OGTT </w:t>
      </w:r>
      <w:r w:rsidRPr="003E6D17">
        <w:t xml:space="preserve">Results </w:t>
      </w:r>
      <w:r>
        <w:t>I</w:t>
      </w:r>
      <w:r w:rsidRPr="003E6D17">
        <w:t>nterpretation</w:t>
      </w:r>
    </w:p>
    <w:p w14:paraId="586367A7" w14:textId="2A46BFD5" w:rsidR="00F159EB" w:rsidRPr="00677EB6" w:rsidRDefault="00677EB6" w:rsidP="00F159EB">
      <w:pPr>
        <w:rPr>
          <w:rFonts w:ascii="Arial" w:hAnsi="Arial" w:cs="Arial"/>
        </w:rPr>
      </w:pPr>
      <w:r>
        <w:rPr>
          <w:rFonts w:ascii="Arial" w:hAnsi="Arial" w:cs="Arial"/>
        </w:rPr>
        <w:t>The</w:t>
      </w:r>
      <w:r w:rsidR="00F159EB" w:rsidRPr="00227663">
        <w:rPr>
          <w:rFonts w:ascii="Arial" w:hAnsi="Arial" w:cs="Arial"/>
        </w:rPr>
        <w:t xml:space="preserve"> </w:t>
      </w:r>
      <w:r w:rsidR="00F159EB">
        <w:rPr>
          <w:rFonts w:ascii="Arial" w:hAnsi="Arial" w:cs="Arial"/>
        </w:rPr>
        <w:t xml:space="preserve">following </w:t>
      </w:r>
      <w:r w:rsidR="00F159EB" w:rsidRPr="00227663">
        <w:rPr>
          <w:rFonts w:ascii="Arial" w:hAnsi="Arial" w:cs="Arial"/>
        </w:rPr>
        <w:t>201</w:t>
      </w:r>
      <w:r w:rsidR="00C1577B">
        <w:rPr>
          <w:rFonts w:ascii="Arial" w:hAnsi="Arial" w:cs="Arial"/>
        </w:rPr>
        <w:t>3</w:t>
      </w:r>
      <w:r w:rsidR="00F159EB" w:rsidRPr="00227663">
        <w:rPr>
          <w:rFonts w:ascii="Arial" w:hAnsi="Arial" w:cs="Arial"/>
        </w:rPr>
        <w:t xml:space="preserve"> WHO </w:t>
      </w:r>
      <w:r>
        <w:rPr>
          <w:rFonts w:ascii="Arial" w:hAnsi="Arial" w:cs="Arial"/>
        </w:rPr>
        <w:t xml:space="preserve">OGTT diagnostic criteria </w:t>
      </w:r>
      <w:r w:rsidR="00F159EB">
        <w:rPr>
          <w:rFonts w:ascii="Arial" w:hAnsi="Arial" w:cs="Arial"/>
        </w:rPr>
        <w:t>have been</w:t>
      </w:r>
      <w:r w:rsidR="00F159EB" w:rsidRPr="00227663">
        <w:rPr>
          <w:rFonts w:ascii="Arial" w:hAnsi="Arial" w:cs="Arial"/>
        </w:rPr>
        <w:t xml:space="preserve"> endorsed by ADIPS </w:t>
      </w:r>
      <w:r w:rsidR="00F159EB">
        <w:rPr>
          <w:rFonts w:ascii="Arial" w:hAnsi="Arial" w:cs="Arial"/>
        </w:rPr>
        <w:t>and RANZCOG.</w:t>
      </w:r>
    </w:p>
    <w:p w14:paraId="788C595E" w14:textId="6BA9711B" w:rsidR="00F159EB" w:rsidRPr="00227663" w:rsidRDefault="003355E7" w:rsidP="00F159EB">
      <w:pPr>
        <w:jc w:val="center"/>
        <w:rPr>
          <w:rFonts w:ascii="Arial" w:hAnsi="Arial" w:cs="Arial"/>
        </w:rPr>
      </w:pPr>
      <w:r>
        <w:rPr>
          <w:rFonts w:ascii="Arial" w:hAnsi="Arial" w:cs="Arial"/>
          <w:noProof/>
        </w:rPr>
        <w:drawing>
          <wp:inline distT="0" distB="0" distL="0" distR="0" wp14:anchorId="6374B519" wp14:editId="74057DA5">
            <wp:extent cx="3203118" cy="1865151"/>
            <wp:effectExtent l="0" t="0" r="0" b="0"/>
            <wp:docPr id="1241190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326" cy="1891475"/>
                    </a:xfrm>
                    <a:prstGeom prst="rect">
                      <a:avLst/>
                    </a:prstGeom>
                    <a:noFill/>
                  </pic:spPr>
                </pic:pic>
              </a:graphicData>
            </a:graphic>
          </wp:inline>
        </w:drawing>
      </w:r>
    </w:p>
    <w:p w14:paraId="3B4D53F9" w14:textId="34BE2156" w:rsidR="00F159EB" w:rsidRDefault="00F159EB" w:rsidP="00F159EB">
      <w:pPr>
        <w:rPr>
          <w:rFonts w:ascii="Arial" w:hAnsi="Arial" w:cs="Arial"/>
        </w:rPr>
      </w:pPr>
      <w:r w:rsidRPr="00227663">
        <w:rPr>
          <w:rFonts w:ascii="Arial" w:hAnsi="Arial" w:cs="Arial"/>
        </w:rPr>
        <w:t>If the OGTT is diagnostic of GDM or DIP, specialist referral</w:t>
      </w:r>
      <w:r>
        <w:rPr>
          <w:rFonts w:ascii="Arial" w:hAnsi="Arial" w:cs="Arial"/>
        </w:rPr>
        <w:t xml:space="preserve"> to a diabetes and obstetric team</w:t>
      </w:r>
      <w:r w:rsidRPr="00227663">
        <w:rPr>
          <w:rFonts w:ascii="Arial" w:hAnsi="Arial" w:cs="Arial"/>
        </w:rPr>
        <w:t xml:space="preserve"> is recommended. </w:t>
      </w:r>
    </w:p>
    <w:p w14:paraId="0C9CEBCF" w14:textId="77777777" w:rsidR="00F159EB" w:rsidRPr="00671547" w:rsidRDefault="00F159EB" w:rsidP="00E800A6">
      <w:pPr>
        <w:pStyle w:val="Heading1"/>
      </w:pPr>
      <w:r w:rsidRPr="00671547">
        <w:t>Postpartum Follow-Up</w:t>
      </w:r>
    </w:p>
    <w:p w14:paraId="7B0F21F9" w14:textId="7EA67DA8" w:rsidR="00F159EB" w:rsidRPr="009B12A5" w:rsidRDefault="00F159EB" w:rsidP="00F159EB">
      <w:pPr>
        <w:rPr>
          <w:rFonts w:ascii="Arial" w:hAnsi="Arial" w:cs="Arial"/>
          <w:vertAlign w:val="superscript"/>
        </w:rPr>
      </w:pPr>
      <w:r w:rsidRPr="00227663">
        <w:rPr>
          <w:rFonts w:ascii="Arial" w:hAnsi="Arial" w:cs="Arial"/>
        </w:rPr>
        <w:t xml:space="preserve">Unless contraindicated, </w:t>
      </w:r>
      <w:r>
        <w:rPr>
          <w:rFonts w:ascii="Arial" w:hAnsi="Arial" w:cs="Arial"/>
        </w:rPr>
        <w:t xml:space="preserve">it is recommended that </w:t>
      </w:r>
      <w:r w:rsidRPr="00227663">
        <w:rPr>
          <w:rFonts w:ascii="Arial" w:hAnsi="Arial" w:cs="Arial"/>
        </w:rPr>
        <w:t xml:space="preserve">women diagnosed with GDM have a 75 g </w:t>
      </w:r>
      <w:r>
        <w:rPr>
          <w:rFonts w:ascii="Arial" w:hAnsi="Arial" w:cs="Arial"/>
        </w:rPr>
        <w:t>2-hour</w:t>
      </w:r>
      <w:r w:rsidRPr="00227663">
        <w:rPr>
          <w:rFonts w:ascii="Arial" w:hAnsi="Arial" w:cs="Arial"/>
        </w:rPr>
        <w:t xml:space="preserve"> OGTT at 6-12 weeks postpartum and be classified according to the </w:t>
      </w:r>
      <w:r>
        <w:rPr>
          <w:rFonts w:ascii="Arial" w:hAnsi="Arial" w:cs="Arial"/>
        </w:rPr>
        <w:t xml:space="preserve">following </w:t>
      </w:r>
      <w:r w:rsidRPr="00227663">
        <w:rPr>
          <w:rFonts w:ascii="Arial" w:hAnsi="Arial" w:cs="Arial"/>
        </w:rPr>
        <w:t>2006 WHO</w:t>
      </w:r>
      <w:r w:rsidR="00677EB6">
        <w:rPr>
          <w:rFonts w:ascii="Arial" w:hAnsi="Arial" w:cs="Arial"/>
        </w:rPr>
        <w:t xml:space="preserve"> </w:t>
      </w:r>
      <w:r w:rsidRPr="00227663">
        <w:rPr>
          <w:rFonts w:ascii="Arial" w:hAnsi="Arial" w:cs="Arial"/>
        </w:rPr>
        <w:t>criteria</w:t>
      </w:r>
      <w:r w:rsidR="009B12A5">
        <w:rPr>
          <w:rFonts w:ascii="Arial" w:hAnsi="Arial" w:cs="Arial"/>
        </w:rPr>
        <w:t>:</w:t>
      </w:r>
      <w:proofErr w:type="gramStart"/>
      <w:r w:rsidR="009B12A5">
        <w:rPr>
          <w:rFonts w:ascii="Arial" w:hAnsi="Arial" w:cs="Arial"/>
          <w:vertAlign w:val="superscript"/>
        </w:rPr>
        <w:t>2</w:t>
      </w:r>
      <w:proofErr w:type="gramEnd"/>
    </w:p>
    <w:p w14:paraId="0E9757BE" w14:textId="76126DA9" w:rsidR="00F159EB" w:rsidRDefault="003355E7" w:rsidP="00F159EB">
      <w:pPr>
        <w:rPr>
          <w:rFonts w:ascii="Arial" w:hAnsi="Arial" w:cs="Arial"/>
        </w:rPr>
      </w:pPr>
      <w:r>
        <w:rPr>
          <w:rFonts w:ascii="Arial" w:hAnsi="Arial" w:cs="Arial"/>
          <w:noProof/>
        </w:rPr>
        <w:drawing>
          <wp:inline distT="0" distB="0" distL="0" distR="0" wp14:anchorId="5C8397F9" wp14:editId="17909515">
            <wp:extent cx="3181877" cy="1392865"/>
            <wp:effectExtent l="0" t="0" r="0" b="0"/>
            <wp:docPr id="16988414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7561" cy="1417240"/>
                    </a:xfrm>
                    <a:prstGeom prst="rect">
                      <a:avLst/>
                    </a:prstGeom>
                    <a:noFill/>
                  </pic:spPr>
                </pic:pic>
              </a:graphicData>
            </a:graphic>
          </wp:inline>
        </w:drawing>
      </w:r>
    </w:p>
    <w:p w14:paraId="2D0D5DCC" w14:textId="35D07B6A" w:rsidR="00F159EB" w:rsidRPr="00E800A6" w:rsidRDefault="00F159EB" w:rsidP="00C41C71">
      <w:pPr>
        <w:spacing w:line="240" w:lineRule="auto"/>
        <w:rPr>
          <w:rFonts w:ascii="Arial" w:hAnsi="Arial" w:cs="Arial"/>
          <w:sz w:val="16"/>
          <w:szCs w:val="16"/>
        </w:rPr>
      </w:pPr>
      <w:r w:rsidRPr="00F159EB">
        <w:rPr>
          <w:rFonts w:ascii="Arial" w:hAnsi="Arial" w:cs="Arial"/>
          <w:sz w:val="16"/>
          <w:szCs w:val="16"/>
        </w:rPr>
        <w:t>*In the absence of symptoms or unequivocal hyperglycaemia, this result should be confirmed with repeat testing or measurement of HbA1c.</w:t>
      </w:r>
    </w:p>
    <w:p w14:paraId="74D4201E" w14:textId="53C87652" w:rsidR="00F159EB" w:rsidRDefault="00F159EB" w:rsidP="00F159EB">
      <w:pPr>
        <w:rPr>
          <w:rFonts w:ascii="Arial" w:hAnsi="Arial" w:cs="Arial"/>
        </w:rPr>
      </w:pPr>
      <w:r w:rsidRPr="00227663">
        <w:rPr>
          <w:rFonts w:ascii="Arial" w:hAnsi="Arial" w:cs="Arial"/>
        </w:rPr>
        <w:t>Women diagnosed with GDM have an approximate 30% risk of developing hyperglycaemia in a subsequent pregnancy</w:t>
      </w:r>
      <w:r>
        <w:rPr>
          <w:rFonts w:ascii="Arial" w:hAnsi="Arial" w:cs="Arial"/>
        </w:rPr>
        <w:t xml:space="preserve"> and t</w:t>
      </w:r>
      <w:r w:rsidRPr="00227663">
        <w:rPr>
          <w:rFonts w:ascii="Arial" w:hAnsi="Arial" w:cs="Arial"/>
        </w:rPr>
        <w:t xml:space="preserve">heir risk of developing </w:t>
      </w:r>
      <w:r>
        <w:rPr>
          <w:rFonts w:ascii="Arial" w:hAnsi="Arial" w:cs="Arial"/>
        </w:rPr>
        <w:t>type 2 diabetes</w:t>
      </w:r>
      <w:r w:rsidRPr="00227663">
        <w:rPr>
          <w:rFonts w:ascii="Arial" w:hAnsi="Arial" w:cs="Arial"/>
        </w:rPr>
        <w:t xml:space="preserve"> is 1.5</w:t>
      </w:r>
      <w:r>
        <w:rPr>
          <w:rFonts w:ascii="Arial" w:hAnsi="Arial" w:cs="Arial"/>
        </w:rPr>
        <w:t xml:space="preserve"> – 10</w:t>
      </w:r>
      <w:r w:rsidRPr="00227663">
        <w:rPr>
          <w:rFonts w:ascii="Arial" w:hAnsi="Arial" w:cs="Arial"/>
        </w:rPr>
        <w:t>% per year</w:t>
      </w:r>
      <w:r w:rsidR="003508B9">
        <w:rPr>
          <w:rFonts w:ascii="Arial" w:hAnsi="Arial" w:cs="Arial"/>
        </w:rPr>
        <w:t>.</w:t>
      </w:r>
      <w:r w:rsidR="003508B9">
        <w:rPr>
          <w:rFonts w:ascii="Arial" w:hAnsi="Arial" w:cs="Arial"/>
          <w:vertAlign w:val="superscript"/>
        </w:rPr>
        <w:t>3</w:t>
      </w:r>
      <w:r w:rsidRPr="00227663">
        <w:rPr>
          <w:rFonts w:ascii="Arial" w:hAnsi="Arial" w:cs="Arial"/>
        </w:rPr>
        <w:t xml:space="preserve"> Regular </w:t>
      </w:r>
      <w:r w:rsidRPr="00227663">
        <w:rPr>
          <w:rFonts w:ascii="Arial" w:hAnsi="Arial" w:cs="Arial"/>
        </w:rPr>
        <w:t>surveillance including fasting glucose</w:t>
      </w:r>
      <w:r>
        <w:rPr>
          <w:rFonts w:ascii="Arial" w:hAnsi="Arial" w:cs="Arial"/>
        </w:rPr>
        <w:t xml:space="preserve"> measurements</w:t>
      </w:r>
      <w:r w:rsidRPr="00227663">
        <w:rPr>
          <w:rFonts w:ascii="Arial" w:hAnsi="Arial" w:cs="Arial"/>
        </w:rPr>
        <w:t>, OGTT</w:t>
      </w:r>
      <w:r>
        <w:rPr>
          <w:rFonts w:ascii="Arial" w:hAnsi="Arial" w:cs="Arial"/>
        </w:rPr>
        <w:t>,</w:t>
      </w:r>
      <w:r w:rsidRPr="00227663">
        <w:rPr>
          <w:rFonts w:ascii="Arial" w:hAnsi="Arial" w:cs="Arial"/>
        </w:rPr>
        <w:t xml:space="preserve"> and</w:t>
      </w:r>
      <w:r>
        <w:rPr>
          <w:rFonts w:ascii="Arial" w:hAnsi="Arial" w:cs="Arial"/>
        </w:rPr>
        <w:t>/or</w:t>
      </w:r>
      <w:r w:rsidRPr="00227663">
        <w:rPr>
          <w:rFonts w:ascii="Arial" w:hAnsi="Arial" w:cs="Arial"/>
        </w:rPr>
        <w:t xml:space="preserve"> measurement of HbA1c is recommended</w:t>
      </w:r>
      <w:r>
        <w:rPr>
          <w:rFonts w:ascii="Arial" w:hAnsi="Arial" w:cs="Arial"/>
        </w:rPr>
        <w:t>.</w:t>
      </w:r>
      <w:r w:rsidRPr="00227663">
        <w:rPr>
          <w:rFonts w:ascii="Arial" w:hAnsi="Arial" w:cs="Arial"/>
        </w:rPr>
        <w:t xml:space="preserve"> </w:t>
      </w:r>
      <w:r>
        <w:rPr>
          <w:rFonts w:ascii="Arial" w:hAnsi="Arial" w:cs="Arial"/>
        </w:rPr>
        <w:t>Frequency of testing is</w:t>
      </w:r>
      <w:r w:rsidRPr="00227663">
        <w:rPr>
          <w:rFonts w:ascii="Arial" w:hAnsi="Arial" w:cs="Arial"/>
        </w:rPr>
        <w:t xml:space="preserve"> dependent upon individual risk.</w:t>
      </w:r>
    </w:p>
    <w:p w14:paraId="721CDEFF" w14:textId="77777777" w:rsidR="00F159EB" w:rsidRPr="003A232D" w:rsidRDefault="00F159EB" w:rsidP="00F159EB">
      <w:pPr>
        <w:pStyle w:val="Heading1"/>
      </w:pPr>
      <w:r w:rsidRPr="003A232D">
        <w:t>References</w:t>
      </w:r>
    </w:p>
    <w:p w14:paraId="367419F6" w14:textId="20B658C0" w:rsidR="009B12A5" w:rsidRPr="009B12A5" w:rsidRDefault="009B12A5" w:rsidP="009B12A5">
      <w:pPr>
        <w:pStyle w:val="ListParagraph"/>
        <w:numPr>
          <w:ilvl w:val="0"/>
          <w:numId w:val="36"/>
        </w:numPr>
        <w:spacing w:before="0" w:after="160" w:line="259" w:lineRule="auto"/>
        <w:rPr>
          <w:rStyle w:val="Hyperlink"/>
          <w:rFonts w:ascii="Arial" w:hAnsi="Arial" w:cs="Arial"/>
          <w:color w:val="000000" w:themeColor="text1"/>
          <w:sz w:val="16"/>
          <w:szCs w:val="16"/>
          <w:u w:val="none"/>
        </w:rPr>
      </w:pPr>
      <w:r w:rsidRPr="00F159EB">
        <w:rPr>
          <w:rFonts w:ascii="Arial" w:hAnsi="Arial" w:cs="Arial"/>
          <w:sz w:val="16"/>
          <w:szCs w:val="16"/>
        </w:rPr>
        <w:t xml:space="preserve">World Health Organisation. Diagnostic Criteria and Classification of Hyperglycaemia First Detected in Pregnancy. </w:t>
      </w:r>
      <w:hyperlink r:id="rId16" w:history="1">
        <w:r w:rsidRPr="00F159EB">
          <w:rPr>
            <w:rStyle w:val="Hyperlink"/>
            <w:rFonts w:ascii="Arial" w:hAnsi="Arial" w:cs="Arial"/>
            <w:sz w:val="16"/>
            <w:szCs w:val="16"/>
          </w:rPr>
          <w:t>https://apps.who.int/iris/handle/10665/85975</w:t>
        </w:r>
      </w:hyperlink>
    </w:p>
    <w:p w14:paraId="546645BD" w14:textId="7AD23A4B" w:rsidR="009B12A5" w:rsidRPr="009B12A5" w:rsidRDefault="009B12A5" w:rsidP="009B12A5">
      <w:pPr>
        <w:pStyle w:val="ListParagraph"/>
        <w:numPr>
          <w:ilvl w:val="0"/>
          <w:numId w:val="36"/>
        </w:numPr>
        <w:spacing w:before="0" w:after="160" w:line="259" w:lineRule="auto"/>
        <w:rPr>
          <w:rStyle w:val="Hyperlink"/>
          <w:rFonts w:ascii="Arial" w:hAnsi="Arial" w:cs="Arial"/>
          <w:color w:val="000000" w:themeColor="text1"/>
          <w:sz w:val="16"/>
          <w:szCs w:val="16"/>
          <w:u w:val="none"/>
        </w:rPr>
      </w:pPr>
      <w:r w:rsidRPr="00677EB6">
        <w:rPr>
          <w:rFonts w:ascii="Arial" w:hAnsi="Arial" w:cs="Arial"/>
          <w:sz w:val="16"/>
          <w:szCs w:val="16"/>
        </w:rPr>
        <w:t xml:space="preserve">World Health Organisation. Definition and diagnosis of diabetes mellitus and intermediate </w:t>
      </w:r>
      <w:proofErr w:type="spellStart"/>
      <w:r w:rsidRPr="00677EB6">
        <w:rPr>
          <w:rFonts w:ascii="Arial" w:hAnsi="Arial" w:cs="Arial"/>
          <w:sz w:val="16"/>
          <w:szCs w:val="16"/>
        </w:rPr>
        <w:t>hyperglycemia</w:t>
      </w:r>
      <w:proofErr w:type="spellEnd"/>
      <w:r w:rsidRPr="00677EB6">
        <w:rPr>
          <w:rFonts w:ascii="Arial" w:hAnsi="Arial" w:cs="Arial"/>
          <w:sz w:val="16"/>
          <w:szCs w:val="16"/>
        </w:rPr>
        <w:t xml:space="preserve">. </w:t>
      </w:r>
      <w:hyperlink r:id="rId17" w:history="1">
        <w:r w:rsidRPr="00677EB6">
          <w:rPr>
            <w:rStyle w:val="Hyperlink"/>
            <w:rFonts w:ascii="Arial" w:hAnsi="Arial" w:cs="Arial"/>
            <w:sz w:val="16"/>
            <w:szCs w:val="16"/>
          </w:rPr>
          <w:t>https://apps.who.int/iris/handle/10665/43588</w:t>
        </w:r>
      </w:hyperlink>
    </w:p>
    <w:p w14:paraId="479A6DAE" w14:textId="77777777" w:rsidR="009B12A5" w:rsidRPr="00F159EB" w:rsidRDefault="009B12A5" w:rsidP="009B12A5">
      <w:pPr>
        <w:pStyle w:val="ListParagraph"/>
        <w:numPr>
          <w:ilvl w:val="0"/>
          <w:numId w:val="36"/>
        </w:numPr>
        <w:spacing w:before="0" w:after="160" w:line="259" w:lineRule="auto"/>
        <w:rPr>
          <w:rFonts w:ascii="Arial" w:hAnsi="Arial" w:cs="Arial"/>
          <w:sz w:val="16"/>
          <w:szCs w:val="16"/>
        </w:rPr>
      </w:pPr>
      <w:r w:rsidRPr="00F159EB">
        <w:rPr>
          <w:rFonts w:ascii="Arial" w:hAnsi="Arial" w:cs="Arial"/>
          <w:sz w:val="16"/>
          <w:szCs w:val="16"/>
        </w:rPr>
        <w:t>Nankervis A, McIntyre HD, Moses R, Ross GP, Callaway L, Porter C, Jeffries W, Boorman C, De Vries B, McElduff A. ADIPS Consensus Guidelines for the Testing and Diagnosis of Hyperglycaemia in Pregnancy in Australia and New Zealand (modified November 2014).</w:t>
      </w:r>
    </w:p>
    <w:p w14:paraId="30B91654" w14:textId="7A901496" w:rsidR="009B12A5" w:rsidRDefault="009B12A5" w:rsidP="009B12A5">
      <w:pPr>
        <w:pStyle w:val="ListParagraph"/>
        <w:numPr>
          <w:ilvl w:val="0"/>
          <w:numId w:val="36"/>
        </w:numPr>
        <w:spacing w:before="0" w:after="160" w:line="259" w:lineRule="auto"/>
        <w:rPr>
          <w:rFonts w:ascii="Arial" w:hAnsi="Arial" w:cs="Arial"/>
          <w:sz w:val="16"/>
          <w:szCs w:val="16"/>
        </w:rPr>
      </w:pPr>
      <w:r w:rsidRPr="00F159EB">
        <w:rPr>
          <w:rFonts w:ascii="Arial" w:hAnsi="Arial" w:cs="Arial"/>
          <w:sz w:val="16"/>
          <w:szCs w:val="16"/>
        </w:rPr>
        <w:t>Nankervis A, McIntyre HD, Moses R, Ross GP, Callaway L, Porter C, Jeffries W, Boorman C, De Vries B, McElduff A. ADIPS Consensus Guidelines for the Testing and Diagnosis of Gestational Diabetes Mellitus in Australia (modified June 2014: see point 3).</w:t>
      </w:r>
    </w:p>
    <w:p w14:paraId="24FDECEF" w14:textId="70CE9803" w:rsidR="009B12A5" w:rsidRPr="009B12A5" w:rsidRDefault="009B12A5" w:rsidP="009B12A5">
      <w:pPr>
        <w:pStyle w:val="ListParagraph"/>
        <w:numPr>
          <w:ilvl w:val="0"/>
          <w:numId w:val="36"/>
        </w:numPr>
        <w:spacing w:before="0" w:after="160" w:line="259" w:lineRule="auto"/>
        <w:rPr>
          <w:rStyle w:val="Hyperlink"/>
          <w:rFonts w:ascii="Arial" w:hAnsi="Arial" w:cs="Arial"/>
          <w:color w:val="000000" w:themeColor="text1"/>
          <w:sz w:val="16"/>
          <w:szCs w:val="16"/>
          <w:u w:val="none"/>
        </w:rPr>
      </w:pPr>
      <w:r>
        <w:rPr>
          <w:rFonts w:ascii="Arial" w:hAnsi="Arial" w:cs="Arial"/>
          <w:sz w:val="16"/>
          <w:szCs w:val="16"/>
        </w:rPr>
        <w:t xml:space="preserve">The Royal Australian and New Zealand College of Obstetricians and Gynaecologists. </w:t>
      </w:r>
      <w:r w:rsidRPr="00677EB6">
        <w:rPr>
          <w:rFonts w:ascii="Arial" w:hAnsi="Arial" w:cs="Arial"/>
          <w:sz w:val="16"/>
          <w:szCs w:val="16"/>
        </w:rPr>
        <w:t>Diagnosis of Gestational Diabetes</w:t>
      </w:r>
      <w:r>
        <w:rPr>
          <w:rFonts w:ascii="Arial" w:hAnsi="Arial" w:cs="Arial"/>
          <w:sz w:val="16"/>
          <w:szCs w:val="16"/>
        </w:rPr>
        <w:t xml:space="preserve"> </w:t>
      </w:r>
      <w:r w:rsidRPr="00677EB6">
        <w:rPr>
          <w:rFonts w:ascii="Arial" w:hAnsi="Arial" w:cs="Arial"/>
          <w:sz w:val="16"/>
          <w:szCs w:val="16"/>
        </w:rPr>
        <w:t>Mellitus (GDM)</w:t>
      </w:r>
      <w:r>
        <w:rPr>
          <w:rFonts w:ascii="Arial" w:hAnsi="Arial" w:cs="Arial"/>
          <w:sz w:val="16"/>
          <w:szCs w:val="16"/>
        </w:rPr>
        <w:t xml:space="preserve">. </w:t>
      </w:r>
      <w:hyperlink r:id="rId18" w:history="1">
        <w:r w:rsidRPr="00E15E91">
          <w:rPr>
            <w:rStyle w:val="Hyperlink"/>
            <w:rFonts w:ascii="Arial" w:hAnsi="Arial" w:cs="Arial"/>
            <w:sz w:val="16"/>
            <w:szCs w:val="16"/>
          </w:rPr>
          <w:t>https://ranzcog.edu.au/wp-content/uploads/2022/05/Diagnosis-of-Gestational-Diabetes-Mellitus-GDM.pdf</w:t>
        </w:r>
      </w:hyperlink>
    </w:p>
    <w:p w14:paraId="6684ECE7" w14:textId="580F5E0B" w:rsidR="009B12A5" w:rsidRPr="009B12A5" w:rsidRDefault="009B12A5" w:rsidP="009B12A5">
      <w:pPr>
        <w:pStyle w:val="ListParagraph"/>
        <w:numPr>
          <w:ilvl w:val="0"/>
          <w:numId w:val="36"/>
        </w:numPr>
        <w:spacing w:before="0" w:after="160" w:line="259" w:lineRule="auto"/>
        <w:rPr>
          <w:rFonts w:ascii="Arial" w:hAnsi="Arial" w:cs="Arial"/>
          <w:sz w:val="16"/>
          <w:szCs w:val="16"/>
        </w:rPr>
      </w:pPr>
      <w:r w:rsidRPr="00505498">
        <w:rPr>
          <w:rFonts w:ascii="Arial" w:hAnsi="Arial" w:cs="Arial"/>
          <w:sz w:val="16"/>
          <w:szCs w:val="16"/>
        </w:rPr>
        <w:t>Australian Institute of Health and Welfare. (2023). Diabetes: Australian facts.</w:t>
      </w:r>
      <w:r>
        <w:rPr>
          <w:rFonts w:ascii="Arial" w:hAnsi="Arial" w:cs="Arial"/>
          <w:sz w:val="16"/>
          <w:szCs w:val="16"/>
        </w:rPr>
        <w:t xml:space="preserve"> </w:t>
      </w:r>
      <w:hyperlink r:id="rId19" w:history="1">
        <w:r w:rsidRPr="00E15E91">
          <w:rPr>
            <w:rStyle w:val="Hyperlink"/>
            <w:rFonts w:ascii="Arial" w:hAnsi="Arial" w:cs="Arial"/>
            <w:sz w:val="16"/>
            <w:szCs w:val="16"/>
          </w:rPr>
          <w:t>https://www.aihw.gov.au/reports/diabetes/diabetes</w:t>
        </w:r>
      </w:hyperlink>
    </w:p>
    <w:p w14:paraId="58A3CC5B" w14:textId="53C7E39E" w:rsidR="00F159EB" w:rsidRDefault="00F159EB" w:rsidP="00F159EB">
      <w:pPr>
        <w:pStyle w:val="ListParagraph"/>
        <w:numPr>
          <w:ilvl w:val="0"/>
          <w:numId w:val="36"/>
        </w:numPr>
        <w:spacing w:before="0" w:after="160" w:line="259" w:lineRule="auto"/>
        <w:rPr>
          <w:rFonts w:ascii="Arial" w:hAnsi="Arial" w:cs="Arial"/>
          <w:sz w:val="16"/>
          <w:szCs w:val="16"/>
        </w:rPr>
      </w:pPr>
      <w:r w:rsidRPr="00F159EB">
        <w:rPr>
          <w:rFonts w:ascii="Arial" w:hAnsi="Arial" w:cs="Arial"/>
          <w:sz w:val="16"/>
          <w:szCs w:val="16"/>
        </w:rPr>
        <w:t xml:space="preserve">Sweeting A, Wong J, Murphy HR, Ross GP. A Clinical Update on Gestational Diabetes Mellitus. </w:t>
      </w:r>
      <w:proofErr w:type="spellStart"/>
      <w:r w:rsidRPr="00F159EB">
        <w:rPr>
          <w:rFonts w:ascii="Arial" w:hAnsi="Arial" w:cs="Arial"/>
          <w:i/>
          <w:iCs/>
          <w:sz w:val="16"/>
          <w:szCs w:val="16"/>
        </w:rPr>
        <w:t>Endocr</w:t>
      </w:r>
      <w:proofErr w:type="spellEnd"/>
      <w:r w:rsidRPr="00F159EB">
        <w:rPr>
          <w:rFonts w:ascii="Arial" w:hAnsi="Arial" w:cs="Arial"/>
          <w:i/>
          <w:iCs/>
          <w:sz w:val="16"/>
          <w:szCs w:val="16"/>
        </w:rPr>
        <w:t>. Rev.</w:t>
      </w:r>
      <w:r w:rsidRPr="00F159EB">
        <w:rPr>
          <w:rFonts w:ascii="Arial" w:hAnsi="Arial" w:cs="Arial"/>
          <w:sz w:val="16"/>
          <w:szCs w:val="16"/>
        </w:rPr>
        <w:t xml:space="preserve"> 2022; 43(5):763-793.</w:t>
      </w:r>
    </w:p>
    <w:p w14:paraId="14B380B3" w14:textId="689D06F3" w:rsidR="005A04A2" w:rsidRDefault="005A04A2" w:rsidP="00505498">
      <w:pPr>
        <w:pStyle w:val="ListParagraph"/>
        <w:numPr>
          <w:ilvl w:val="0"/>
          <w:numId w:val="36"/>
        </w:numPr>
        <w:spacing w:before="0" w:after="160" w:line="259" w:lineRule="auto"/>
        <w:rPr>
          <w:rFonts w:ascii="Arial" w:hAnsi="Arial" w:cs="Arial"/>
          <w:sz w:val="16"/>
          <w:szCs w:val="16"/>
        </w:rPr>
      </w:pPr>
      <w:proofErr w:type="spellStart"/>
      <w:r w:rsidRPr="005A04A2">
        <w:rPr>
          <w:rFonts w:ascii="Arial" w:hAnsi="Arial" w:cs="Arial"/>
          <w:sz w:val="16"/>
          <w:szCs w:val="16"/>
        </w:rPr>
        <w:t>Benhalima</w:t>
      </w:r>
      <w:proofErr w:type="spellEnd"/>
      <w:r w:rsidRPr="005A04A2">
        <w:rPr>
          <w:rFonts w:ascii="Arial" w:hAnsi="Arial" w:cs="Arial"/>
          <w:sz w:val="16"/>
          <w:szCs w:val="16"/>
        </w:rPr>
        <w:t xml:space="preserve"> K, </w:t>
      </w:r>
      <w:proofErr w:type="spellStart"/>
      <w:r w:rsidRPr="005A04A2">
        <w:rPr>
          <w:rFonts w:ascii="Arial" w:hAnsi="Arial" w:cs="Arial"/>
          <w:sz w:val="16"/>
          <w:szCs w:val="16"/>
        </w:rPr>
        <w:t>Minschart</w:t>
      </w:r>
      <w:proofErr w:type="spellEnd"/>
      <w:r w:rsidRPr="005A04A2">
        <w:rPr>
          <w:rFonts w:ascii="Arial" w:hAnsi="Arial" w:cs="Arial"/>
          <w:sz w:val="16"/>
          <w:szCs w:val="16"/>
        </w:rPr>
        <w:t xml:space="preserve"> C, </w:t>
      </w:r>
      <w:proofErr w:type="spellStart"/>
      <w:r w:rsidRPr="005A04A2">
        <w:rPr>
          <w:rFonts w:ascii="Arial" w:hAnsi="Arial" w:cs="Arial"/>
          <w:sz w:val="16"/>
          <w:szCs w:val="16"/>
        </w:rPr>
        <w:t>Ceulemans</w:t>
      </w:r>
      <w:proofErr w:type="spellEnd"/>
      <w:r w:rsidRPr="005A04A2">
        <w:rPr>
          <w:rFonts w:ascii="Arial" w:hAnsi="Arial" w:cs="Arial"/>
          <w:sz w:val="16"/>
          <w:szCs w:val="16"/>
        </w:rPr>
        <w:t xml:space="preserve"> D, Bogaerts A, Van Der </w:t>
      </w:r>
      <w:proofErr w:type="spellStart"/>
      <w:r w:rsidRPr="005A04A2">
        <w:rPr>
          <w:rFonts w:ascii="Arial" w:hAnsi="Arial" w:cs="Arial"/>
          <w:sz w:val="16"/>
          <w:szCs w:val="16"/>
        </w:rPr>
        <w:t>Schueren</w:t>
      </w:r>
      <w:proofErr w:type="spellEnd"/>
      <w:r w:rsidRPr="005A04A2">
        <w:rPr>
          <w:rFonts w:ascii="Arial" w:hAnsi="Arial" w:cs="Arial"/>
          <w:sz w:val="16"/>
          <w:szCs w:val="16"/>
        </w:rPr>
        <w:t xml:space="preserve"> B, Mathieu C, </w:t>
      </w:r>
      <w:proofErr w:type="spellStart"/>
      <w:r w:rsidRPr="005A04A2">
        <w:rPr>
          <w:rFonts w:ascii="Arial" w:hAnsi="Arial" w:cs="Arial"/>
          <w:sz w:val="16"/>
          <w:szCs w:val="16"/>
        </w:rPr>
        <w:t>Devlieger</w:t>
      </w:r>
      <w:proofErr w:type="spellEnd"/>
      <w:r w:rsidRPr="005A04A2">
        <w:rPr>
          <w:rFonts w:ascii="Arial" w:hAnsi="Arial" w:cs="Arial"/>
          <w:sz w:val="16"/>
          <w:szCs w:val="16"/>
        </w:rPr>
        <w:t xml:space="preserve"> R. Screening and Management of Gestational Diabetes Mellitus after Bariatric Surgery. </w:t>
      </w:r>
      <w:r w:rsidRPr="005A04A2">
        <w:rPr>
          <w:rFonts w:ascii="Arial" w:hAnsi="Arial" w:cs="Arial"/>
          <w:i/>
          <w:iCs/>
          <w:sz w:val="16"/>
          <w:szCs w:val="16"/>
        </w:rPr>
        <w:t>Nutrients</w:t>
      </w:r>
      <w:r>
        <w:rPr>
          <w:rFonts w:ascii="Arial" w:hAnsi="Arial" w:cs="Arial"/>
          <w:sz w:val="16"/>
          <w:szCs w:val="16"/>
        </w:rPr>
        <w:t xml:space="preserve"> </w:t>
      </w:r>
      <w:r w:rsidRPr="005A04A2">
        <w:rPr>
          <w:rFonts w:ascii="Arial" w:hAnsi="Arial" w:cs="Arial"/>
          <w:sz w:val="16"/>
          <w:szCs w:val="16"/>
        </w:rPr>
        <w:t>2018</w:t>
      </w:r>
      <w:r>
        <w:rPr>
          <w:rFonts w:ascii="Arial" w:hAnsi="Arial" w:cs="Arial"/>
          <w:sz w:val="16"/>
          <w:szCs w:val="16"/>
        </w:rPr>
        <w:t>;</w:t>
      </w:r>
      <w:r w:rsidRPr="005A04A2">
        <w:rPr>
          <w:rFonts w:ascii="Arial" w:hAnsi="Arial" w:cs="Arial"/>
          <w:sz w:val="16"/>
          <w:szCs w:val="16"/>
        </w:rPr>
        <w:t xml:space="preserve"> 10(10):1479.</w:t>
      </w:r>
    </w:p>
    <w:p w14:paraId="6B208F43" w14:textId="4524BF15" w:rsidR="005A04A2" w:rsidRDefault="005A04A2" w:rsidP="00505498">
      <w:pPr>
        <w:pStyle w:val="ListParagraph"/>
        <w:numPr>
          <w:ilvl w:val="0"/>
          <w:numId w:val="36"/>
        </w:numPr>
        <w:spacing w:before="0" w:after="160" w:line="259" w:lineRule="auto"/>
        <w:rPr>
          <w:rFonts w:ascii="Arial" w:hAnsi="Arial" w:cs="Arial"/>
          <w:sz w:val="16"/>
          <w:szCs w:val="16"/>
        </w:rPr>
      </w:pPr>
      <w:r>
        <w:rPr>
          <w:rFonts w:ascii="Arial" w:hAnsi="Arial" w:cs="Arial"/>
          <w:sz w:val="16"/>
          <w:szCs w:val="16"/>
        </w:rPr>
        <w:t xml:space="preserve">The Royal Australian and New Zealand College of Obstetricians and Gynaecologists. </w:t>
      </w:r>
      <w:r w:rsidRPr="005A04A2">
        <w:rPr>
          <w:rFonts w:ascii="Arial" w:hAnsi="Arial" w:cs="Arial"/>
          <w:sz w:val="16"/>
          <w:szCs w:val="16"/>
        </w:rPr>
        <w:t>Management of Obesity in Pregnancy</w:t>
      </w:r>
      <w:r>
        <w:rPr>
          <w:rFonts w:ascii="Arial" w:hAnsi="Arial" w:cs="Arial"/>
          <w:sz w:val="16"/>
          <w:szCs w:val="16"/>
        </w:rPr>
        <w:t xml:space="preserve">. </w:t>
      </w:r>
      <w:hyperlink r:id="rId20" w:history="1">
        <w:r w:rsidRPr="00E15E91">
          <w:rPr>
            <w:rStyle w:val="Hyperlink"/>
            <w:rFonts w:ascii="Arial" w:hAnsi="Arial" w:cs="Arial"/>
            <w:sz w:val="16"/>
            <w:szCs w:val="16"/>
          </w:rPr>
          <w:t>https://ranzcog.edu.au/wp-content/uploads/2022/05/Management-of-Obesity-in-Pregnancy.pdf</w:t>
        </w:r>
      </w:hyperlink>
    </w:p>
    <w:p w14:paraId="2C39C109" w14:textId="151BD334" w:rsidR="00CD0822" w:rsidRPr="005A04A2" w:rsidRDefault="00CD0822" w:rsidP="005A04A2">
      <w:pPr>
        <w:pStyle w:val="ListParagraph"/>
        <w:numPr>
          <w:ilvl w:val="0"/>
          <w:numId w:val="36"/>
        </w:numPr>
        <w:spacing w:before="0" w:after="160" w:line="259" w:lineRule="auto"/>
        <w:rPr>
          <w:rFonts w:ascii="Arial" w:hAnsi="Arial" w:cs="Arial"/>
          <w:sz w:val="16"/>
          <w:szCs w:val="16"/>
        </w:rPr>
      </w:pPr>
      <w:r w:rsidRPr="005A04A2">
        <w:rPr>
          <w:rFonts w:ascii="Arial" w:hAnsi="Arial" w:cs="Arial"/>
          <w:sz w:val="16"/>
          <w:szCs w:val="16"/>
        </w:rPr>
        <w:t xml:space="preserve">Harmonisation of Endocrine Dynamic Testing-Adult (HEDTA). </w:t>
      </w:r>
      <w:hyperlink r:id="rId21" w:history="1">
        <w:r w:rsidRPr="005A04A2">
          <w:rPr>
            <w:rStyle w:val="Hyperlink"/>
            <w:rFonts w:ascii="Arial" w:hAnsi="Arial" w:cs="Arial"/>
            <w:sz w:val="16"/>
            <w:szCs w:val="16"/>
          </w:rPr>
          <w:t>https://www.rcpa.edu.au/getattachment/fc0f1dc9-dd9e-428b-a2bb-0caff0f9a70b/Harmonisation-of-Endocrine-Dynamic-Testing-Adult-(.aspx</w:t>
        </w:r>
      </w:hyperlink>
    </w:p>
    <w:p w14:paraId="74DD7F24" w14:textId="77777777" w:rsidR="00026755" w:rsidRDefault="00026755" w:rsidP="00DD0E43">
      <w:pPr>
        <w:pStyle w:val="Heading1"/>
      </w:pPr>
    </w:p>
    <w:p w14:paraId="2ECA94E6" w14:textId="3EFC6C8F" w:rsidR="00DD0E43" w:rsidRDefault="00BA1907" w:rsidP="00DD0E43">
      <w:pPr>
        <w:pStyle w:val="Heading1"/>
      </w:pPr>
      <w:r>
        <w:t>More information</w:t>
      </w:r>
    </w:p>
    <w:p w14:paraId="2ECA94E7" w14:textId="7A3F23F2" w:rsidR="00DD0E43" w:rsidRDefault="00DD0E43" w:rsidP="00DD0E43">
      <w:r>
        <w:t>Fo</w:t>
      </w:r>
      <w:r w:rsidR="00BE4320">
        <w:t>r further information</w:t>
      </w:r>
      <w:r>
        <w:t xml:space="preserve">, go to the </w:t>
      </w:r>
      <w:hyperlink r:id="rId22" w:history="1">
        <w:r w:rsidRPr="00BA1907">
          <w:rPr>
            <w:rStyle w:val="Hyperlink"/>
          </w:rPr>
          <w:t>pathology.health.nsw.gov.au</w:t>
        </w:r>
      </w:hyperlink>
      <w:r>
        <w:t xml:space="preserve"> website or visit our health information partner:</w:t>
      </w:r>
    </w:p>
    <w:p w14:paraId="2ECA94E8" w14:textId="77777777" w:rsidR="00DD0E43" w:rsidRDefault="00DD0E43" w:rsidP="00DD0E43">
      <w:r>
        <w:rPr>
          <w:noProof/>
          <w:lang w:eastAsia="en-AU"/>
        </w:rPr>
        <w:drawing>
          <wp:inline distT="0" distB="0" distL="0" distR="0" wp14:anchorId="2ECA94EE" wp14:editId="2ECA94EF">
            <wp:extent cx="2031492" cy="409575"/>
            <wp:effectExtent l="0" t="0" r="6985" b="0"/>
            <wp:docPr id="5" name="Pictur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Ex-Horizontal-Logo-Colored-600x120px(1).png"/>
                    <pic:cNvPicPr/>
                  </pic:nvPicPr>
                  <pic:blipFill>
                    <a:blip r:embed="rId24">
                      <a:extLst>
                        <a:ext uri="{28A0092B-C50C-407E-A947-70E740481C1C}">
                          <a14:useLocalDpi xmlns:a14="http://schemas.microsoft.com/office/drawing/2010/main" val="0"/>
                        </a:ext>
                      </a:extLst>
                    </a:blip>
                    <a:stretch>
                      <a:fillRect/>
                    </a:stretch>
                  </pic:blipFill>
                  <pic:spPr>
                    <a:xfrm>
                      <a:off x="0" y="0"/>
                      <a:ext cx="2063977" cy="416124"/>
                    </a:xfrm>
                    <a:prstGeom prst="rect">
                      <a:avLst/>
                    </a:prstGeom>
                  </pic:spPr>
                </pic:pic>
              </a:graphicData>
            </a:graphic>
          </wp:inline>
        </w:drawing>
      </w:r>
    </w:p>
    <w:p w14:paraId="2ECA94EB" w14:textId="77777777" w:rsidR="00DD0E43" w:rsidRPr="00DD0E43" w:rsidRDefault="00DD0E43" w:rsidP="00F46661"/>
    <w:sectPr w:rsidR="00DD0E43" w:rsidRPr="00DD0E43" w:rsidSect="00BC3C0F">
      <w:type w:val="continuous"/>
      <w:pgSz w:w="11906" w:h="16838" w:code="9"/>
      <w:pgMar w:top="851" w:right="851" w:bottom="1418" w:left="851" w:header="851" w:footer="567" w:gutter="0"/>
      <w:cols w:num="2" w:space="5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9750" w14:textId="77777777" w:rsidR="00BC3C0F" w:rsidRDefault="00BC3C0F" w:rsidP="001D0AFC">
      <w:r>
        <w:separator/>
      </w:r>
    </w:p>
    <w:p w14:paraId="4B929F78" w14:textId="77777777" w:rsidR="00BC3C0F" w:rsidRDefault="00BC3C0F"/>
    <w:p w14:paraId="52FC9C67" w14:textId="77777777" w:rsidR="00BC3C0F" w:rsidRDefault="00BC3C0F"/>
  </w:endnote>
  <w:endnote w:type="continuationSeparator" w:id="0">
    <w:p w14:paraId="35171B3B" w14:textId="77777777" w:rsidR="00BC3C0F" w:rsidRDefault="00BC3C0F" w:rsidP="001D0AFC">
      <w:r>
        <w:continuationSeparator/>
      </w:r>
    </w:p>
    <w:p w14:paraId="527C8884" w14:textId="77777777" w:rsidR="00BC3C0F" w:rsidRDefault="00BC3C0F"/>
    <w:p w14:paraId="0E8E00E1" w14:textId="77777777" w:rsidR="00BC3C0F" w:rsidRDefault="00BC3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94FA" w14:textId="0E709208" w:rsidR="00F21134" w:rsidRDefault="006D5DF1">
    <w:pPr>
      <w:pStyle w:val="Footer"/>
    </w:pPr>
    <w:r>
      <w:rPr>
        <w:noProof/>
        <w:lang w:eastAsia="en-AU"/>
      </w:rPr>
      <w:drawing>
        <wp:anchor distT="0" distB="0" distL="114300" distR="114300" simplePos="0" relativeHeight="251668480" behindDoc="0" locked="0" layoutInCell="1" allowOverlap="1" wp14:anchorId="2ECA94FE" wp14:editId="21EEEC82">
          <wp:simplePos x="0" y="0"/>
          <wp:positionH relativeFrom="column">
            <wp:posOffset>5860415</wp:posOffset>
          </wp:positionH>
          <wp:positionV relativeFrom="paragraph">
            <wp:posOffset>-400685</wp:posOffset>
          </wp:positionV>
          <wp:extent cx="746125" cy="546735"/>
          <wp:effectExtent l="0" t="0" r="0" b="5715"/>
          <wp:wrapThrough wrapText="bothSides">
            <wp:wrapPolygon edited="0">
              <wp:start x="0" y="0"/>
              <wp:lineTo x="0" y="20321"/>
              <wp:lineTo x="2206" y="21073"/>
              <wp:lineTo x="17648" y="21073"/>
              <wp:lineTo x="20957" y="20321"/>
              <wp:lineTo x="2095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 purple.emf"/>
                  <pic:cNvPicPr/>
                </pic:nvPicPr>
                <pic:blipFill>
                  <a:blip r:embed="rId1"/>
                  <a:stretch>
                    <a:fillRect/>
                  </a:stretch>
                </pic:blipFill>
                <pic:spPr>
                  <a:xfrm>
                    <a:off x="0" y="0"/>
                    <a:ext cx="746125" cy="546735"/>
                  </a:xfrm>
                  <a:prstGeom prst="rect">
                    <a:avLst/>
                  </a:prstGeom>
                </pic:spPr>
              </pic:pic>
            </a:graphicData>
          </a:graphic>
          <wp14:sizeRelH relativeFrom="page">
            <wp14:pctWidth>0</wp14:pctWidth>
          </wp14:sizeRelH>
          <wp14:sizeRelV relativeFrom="page">
            <wp14:pctHeight>0</wp14:pctHeight>
          </wp14:sizeRelV>
        </wp:anchor>
      </w:drawing>
    </w:r>
    <w:r w:rsidR="0039210B" w:rsidRPr="0039210B">
      <w:fldChar w:fldCharType="begin"/>
    </w:r>
    <w:r w:rsidR="0039210B" w:rsidRPr="0039210B">
      <w:instrText xml:space="preserve"> PAGE   \* MERGEFORMAT </w:instrText>
    </w:r>
    <w:r w:rsidR="0039210B" w:rsidRPr="0039210B">
      <w:fldChar w:fldCharType="separate"/>
    </w:r>
    <w:r w:rsidR="00BE4320">
      <w:rPr>
        <w:noProof/>
      </w:rPr>
      <w:t>2</w:t>
    </w:r>
    <w:r w:rsidR="0039210B" w:rsidRPr="0039210B">
      <w:rPr>
        <w:noProof/>
      </w:rPr>
      <w:fldChar w:fldCharType="end"/>
    </w:r>
    <w:r>
      <w:rPr>
        <w:noProof/>
      </w:rPr>
      <w:tab/>
    </w:r>
    <w:r w:rsidRPr="006D5DF1">
      <w:rPr>
        <w:noProof/>
        <w:lang w:eastAsia="en-AU"/>
      </w:rPr>
      <w:t xml:space="preserve"> </w:t>
    </w:r>
    <w:r w:rsidR="00F46661">
      <w:rPr>
        <w:noProof/>
        <w:lang w:eastAsia="en-AU"/>
      </w:rPr>
      <w:t>Information</w:t>
    </w:r>
    <w:r>
      <w:rPr>
        <w:noProof/>
        <w:lang w:eastAsia="en-AU"/>
      </w:rPr>
      <w:t xml:space="preserve"> correct at time of printing – GDM and DIP Jan 2024</w:t>
    </w:r>
    <w:r>
      <w:rPr>
        <w:noProof/>
        <w:lang w:eastAsia="en-AU"/>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94FB" w14:textId="088B55D0" w:rsidR="00F21134" w:rsidRPr="00F21134" w:rsidRDefault="0013309B" w:rsidP="00BA1907">
    <w:pPr>
      <w:pStyle w:val="Footer"/>
      <w:tabs>
        <w:tab w:val="clear" w:pos="4513"/>
      </w:tabs>
      <w:ind w:firstLine="2856"/>
    </w:pPr>
    <w:r>
      <w:rPr>
        <w:noProof/>
        <w:lang w:eastAsia="en-AU"/>
      </w:rPr>
      <w:drawing>
        <wp:anchor distT="0" distB="0" distL="114300" distR="114300" simplePos="0" relativeHeight="251667456" behindDoc="0" locked="0" layoutInCell="1" allowOverlap="1" wp14:anchorId="2ECA9500" wp14:editId="2ECA9501">
          <wp:simplePos x="0" y="0"/>
          <wp:positionH relativeFrom="column">
            <wp:posOffset>5850890</wp:posOffset>
          </wp:positionH>
          <wp:positionV relativeFrom="paragraph">
            <wp:posOffset>-356870</wp:posOffset>
          </wp:positionV>
          <wp:extent cx="746125" cy="546735"/>
          <wp:effectExtent l="0" t="0" r="0" b="5715"/>
          <wp:wrapThrough wrapText="bothSides">
            <wp:wrapPolygon edited="0">
              <wp:start x="0" y="0"/>
              <wp:lineTo x="0" y="18815"/>
              <wp:lineTo x="551" y="21073"/>
              <wp:lineTo x="19854" y="21073"/>
              <wp:lineTo x="20957" y="18815"/>
              <wp:lineTo x="2095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 purple.emf"/>
                  <pic:cNvPicPr/>
                </pic:nvPicPr>
                <pic:blipFill>
                  <a:blip r:embed="rId1">
                    <a:extLst>
                      <a:ext uri="{28A0092B-C50C-407E-A947-70E740481C1C}">
                        <a14:useLocalDpi xmlns:a14="http://schemas.microsoft.com/office/drawing/2010/main" val="0"/>
                      </a:ext>
                    </a:extLst>
                  </a:blip>
                  <a:stretch>
                    <a:fillRect/>
                  </a:stretch>
                </pic:blipFill>
                <pic:spPr>
                  <a:xfrm>
                    <a:off x="0" y="0"/>
                    <a:ext cx="746125" cy="546735"/>
                  </a:xfrm>
                  <a:prstGeom prst="rect">
                    <a:avLst/>
                  </a:prstGeom>
                </pic:spPr>
              </pic:pic>
            </a:graphicData>
          </a:graphic>
          <wp14:sizeRelH relativeFrom="page">
            <wp14:pctWidth>0</wp14:pctWidth>
          </wp14:sizeRelH>
          <wp14:sizeRelV relativeFrom="page">
            <wp14:pctHeight>0</wp14:pctHeight>
          </wp14:sizeRelV>
        </wp:anchor>
      </w:drawing>
    </w:r>
    <w:r w:rsidR="00BA1907">
      <w:rPr>
        <w:noProof/>
        <w:lang w:eastAsia="en-AU"/>
      </w:rPr>
      <w:t xml:space="preserve">Data correct at time of printing – </w:t>
    </w:r>
    <w:r w:rsidR="006D5DF1">
      <w:rPr>
        <w:noProof/>
        <w:lang w:eastAsia="en-AU"/>
      </w:rPr>
      <w:t>GDM and DIP</w:t>
    </w:r>
    <w:r>
      <w:rPr>
        <w:noProof/>
        <w:lang w:eastAsia="en-AU"/>
      </w:rPr>
      <w:t xml:space="preserve"> </w:t>
    </w:r>
    <w:r w:rsidR="006D5DF1">
      <w:rPr>
        <w:noProof/>
        <w:lang w:eastAsia="en-AU"/>
      </w:rPr>
      <w:t xml:space="preserve"> Jan 2024</w:t>
    </w:r>
    <w:r w:rsidR="0042524E">
      <w:rPr>
        <w:noProof/>
        <w:lang w:eastAsia="en-AU"/>
      </w:rPr>
      <w:drawing>
        <wp:anchor distT="0" distB="0" distL="114300" distR="114300" simplePos="0" relativeHeight="251665408" behindDoc="0" locked="0" layoutInCell="1" allowOverlap="1" wp14:anchorId="2ECA9502" wp14:editId="2ECA9503">
          <wp:simplePos x="0" y="0"/>
          <wp:positionH relativeFrom="page">
            <wp:align>left</wp:align>
          </wp:positionH>
          <wp:positionV relativeFrom="page">
            <wp:posOffset>9361170</wp:posOffset>
          </wp:positionV>
          <wp:extent cx="2296800" cy="7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riginal.png"/>
                  <pic:cNvPicPr/>
                </pic:nvPicPr>
                <pic:blipFill>
                  <a:blip r:embed="rId2"/>
                  <a:stretch>
                    <a:fillRect/>
                  </a:stretch>
                </pic:blipFill>
                <pic:spPr>
                  <a:xfrm>
                    <a:off x="0" y="0"/>
                    <a:ext cx="2296800" cy="784800"/>
                  </a:xfrm>
                  <a:prstGeom prst="rect">
                    <a:avLst/>
                  </a:prstGeom>
                </pic:spPr>
              </pic:pic>
            </a:graphicData>
          </a:graphic>
          <wp14:sizeRelH relativeFrom="margin">
            <wp14:pctWidth>0</wp14:pctWidth>
          </wp14:sizeRelH>
          <wp14:sizeRelV relativeFrom="margin">
            <wp14:pctHeight>0</wp14:pctHeight>
          </wp14:sizeRelV>
        </wp:anchor>
      </w:drawing>
    </w:r>
    <w:r w:rsidR="00260D3F">
      <w:rPr>
        <w:noProof/>
        <w:lang w:eastAsia="en-AU"/>
      </w:rPr>
      <w:drawing>
        <wp:anchor distT="0" distB="0" distL="114300" distR="114300" simplePos="0" relativeHeight="251663360" behindDoc="0" locked="0" layoutInCell="1" allowOverlap="1" wp14:anchorId="2ECA9504" wp14:editId="2ECA9505">
          <wp:simplePos x="0" y="0"/>
          <wp:positionH relativeFrom="page">
            <wp:posOffset>425450</wp:posOffset>
          </wp:positionH>
          <wp:positionV relativeFrom="page">
            <wp:posOffset>10124440</wp:posOffset>
          </wp:positionV>
          <wp:extent cx="1980000" cy="219600"/>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emf"/>
                  <pic:cNvPicPr/>
                </pic:nvPicPr>
                <pic:blipFill>
                  <a:blip r:embed="rId3"/>
                  <a:stretch>
                    <a:fillRect/>
                  </a:stretch>
                </pic:blipFill>
                <pic:spPr>
                  <a:xfrm>
                    <a:off x="0" y="0"/>
                    <a:ext cx="1980000" cy="21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57D1" w14:textId="77777777" w:rsidR="00BC3C0F" w:rsidRDefault="00BC3C0F" w:rsidP="007E7126">
      <w:pPr>
        <w:spacing w:after="0"/>
      </w:pPr>
      <w:r>
        <w:separator/>
      </w:r>
    </w:p>
  </w:footnote>
  <w:footnote w:type="continuationSeparator" w:id="0">
    <w:p w14:paraId="0E48ADE1" w14:textId="77777777" w:rsidR="00BC3C0F" w:rsidRDefault="00BC3C0F" w:rsidP="001D0AFC">
      <w:r>
        <w:continuationSeparator/>
      </w:r>
    </w:p>
  </w:footnote>
  <w:footnote w:type="continuationNotice" w:id="1">
    <w:p w14:paraId="5331E5E8" w14:textId="77777777" w:rsidR="00BC3C0F" w:rsidRDefault="00BC3C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94F9" w14:textId="77777777" w:rsidR="00F21134" w:rsidRDefault="00F21134" w:rsidP="00E2621A">
    <w:pPr>
      <w:pStyle w:val="Header"/>
      <w:spacing w:after="440"/>
    </w:pPr>
    <w:r>
      <w:ptab w:relativeTo="margin" w:alignment="right" w:leader="none"/>
    </w:r>
    <w:r>
      <w:rPr>
        <w:noProof/>
        <w:lang w:eastAsia="en-AU"/>
      </w:rPr>
      <w:drawing>
        <wp:inline distT="0" distB="0" distL="0" distR="0" wp14:anchorId="2ECA94FC" wp14:editId="2ECA94FD">
          <wp:extent cx="1598400" cy="61420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lth Pathology_COL.emf"/>
                  <pic:cNvPicPr/>
                </pic:nvPicPr>
                <pic:blipFill>
                  <a:blip r:embed="rId1"/>
                  <a:stretch>
                    <a:fillRect/>
                  </a:stretch>
                </pic:blipFill>
                <pic:spPr>
                  <a:xfrm>
                    <a:off x="0" y="0"/>
                    <a:ext cx="1598400" cy="6142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02664" w:themeColor="accent1"/>
      </w:rPr>
    </w:lvl>
  </w:abstractNum>
  <w:abstractNum w:abstractNumId="10" w15:restartNumberingAfterBreak="0">
    <w:nsid w:val="061220F2"/>
    <w:multiLevelType w:val="multilevel"/>
    <w:tmpl w:val="C6DC7A02"/>
    <w:lvl w:ilvl="0">
      <w:start w:val="1"/>
      <w:numFmt w:val="bullet"/>
      <w:pStyle w:val="TableBullet"/>
      <w:lvlText w:val="•"/>
      <w:lvlJc w:val="left"/>
      <w:pPr>
        <w:ind w:left="357" w:hanging="357"/>
      </w:pPr>
      <w:rPr>
        <w:rFonts w:ascii="Arial" w:hAnsi="Arial" w:hint="default"/>
        <w:color w:val="000000" w:themeColor="text1"/>
      </w:rPr>
    </w:lvl>
    <w:lvl w:ilvl="1">
      <w:start w:val="1"/>
      <w:numFmt w:val="bullet"/>
      <w:lvlText w:val="–"/>
      <w:lvlJc w:val="left"/>
      <w:pPr>
        <w:ind w:left="720" w:hanging="363"/>
      </w:pPr>
      <w:rPr>
        <w:rFonts w:ascii="Arial" w:hAnsi="Arial" w:hint="default"/>
        <w:color w:val="000000" w:themeColor="text1"/>
      </w:rPr>
    </w:lvl>
    <w:lvl w:ilvl="2">
      <w:start w:val="1"/>
      <w:numFmt w:val="bullet"/>
      <w:lvlText w:val="–"/>
      <w:lvlJc w:val="left"/>
      <w:pPr>
        <w:ind w:left="1077" w:hanging="357"/>
      </w:pPr>
      <w:rPr>
        <w:rFonts w:ascii="Arial" w:hAnsi="Arial" w:hint="default"/>
        <w:color w:val="000000" w:themeColor="text1"/>
      </w:rPr>
    </w:lvl>
    <w:lvl w:ilvl="3">
      <w:start w:val="1"/>
      <w:numFmt w:val="bullet"/>
      <w:lvlText w:val="–"/>
      <w:lvlJc w:val="left"/>
      <w:pPr>
        <w:ind w:left="1435" w:hanging="358"/>
      </w:pPr>
      <w:rPr>
        <w:rFonts w:ascii="Arial" w:hAnsi="Arial" w:hint="default"/>
        <w:color w:val="000000" w:themeColor="text1"/>
      </w:rPr>
    </w:lvl>
    <w:lvl w:ilvl="4">
      <w:start w:val="1"/>
      <w:numFmt w:val="bullet"/>
      <w:lvlText w:val="–"/>
      <w:lvlJc w:val="left"/>
      <w:pPr>
        <w:ind w:left="1792" w:hanging="357"/>
      </w:pPr>
      <w:rPr>
        <w:rFonts w:ascii="Arial" w:hAnsi="Arial" w:hint="default"/>
        <w:color w:val="000000" w:themeColor="text1"/>
      </w:rPr>
    </w:lvl>
    <w:lvl w:ilvl="5">
      <w:start w:val="1"/>
      <w:numFmt w:val="bullet"/>
      <w:lvlText w:val="–"/>
      <w:lvlJc w:val="left"/>
      <w:pPr>
        <w:ind w:left="2149" w:hanging="357"/>
      </w:pPr>
      <w:rPr>
        <w:rFonts w:ascii="Arial" w:hAnsi="Arial" w:hint="default"/>
        <w:color w:val="000000" w:themeColor="text1"/>
      </w:rPr>
    </w:lvl>
    <w:lvl w:ilvl="6">
      <w:start w:val="1"/>
      <w:numFmt w:val="bullet"/>
      <w:lvlText w:val="–"/>
      <w:lvlJc w:val="left"/>
      <w:pPr>
        <w:ind w:left="2506" w:hanging="357"/>
      </w:pPr>
      <w:rPr>
        <w:rFonts w:ascii="Arial" w:hAnsi="Arial" w:hint="default"/>
        <w:color w:val="000000" w:themeColor="text1"/>
      </w:rPr>
    </w:lvl>
    <w:lvl w:ilvl="7">
      <w:start w:val="1"/>
      <w:numFmt w:val="bullet"/>
      <w:lvlText w:val="–"/>
      <w:lvlJc w:val="left"/>
      <w:pPr>
        <w:ind w:left="2863" w:hanging="357"/>
      </w:pPr>
      <w:rPr>
        <w:rFonts w:ascii="Arial" w:hAnsi="Arial" w:hint="default"/>
        <w:color w:val="000000" w:themeColor="text1"/>
      </w:rPr>
    </w:lvl>
    <w:lvl w:ilvl="8">
      <w:start w:val="1"/>
      <w:numFmt w:val="bullet"/>
      <w:lvlText w:val="–"/>
      <w:lvlJc w:val="left"/>
      <w:pPr>
        <w:ind w:left="3221" w:hanging="358"/>
      </w:pPr>
      <w:rPr>
        <w:rFonts w:ascii="Arial" w:hAnsi="Arial" w:hint="default"/>
        <w:color w:val="000000" w:themeColor="text1"/>
      </w:rPr>
    </w:lvl>
  </w:abstractNum>
  <w:abstractNum w:abstractNumId="11" w15:restartNumberingAfterBreak="0">
    <w:nsid w:val="0B3D51E8"/>
    <w:multiLevelType w:val="hybridMultilevel"/>
    <w:tmpl w:val="1A884C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D14490A"/>
    <w:multiLevelType w:val="hybridMultilevel"/>
    <w:tmpl w:val="AC46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FB21BC"/>
    <w:multiLevelType w:val="hybridMultilevel"/>
    <w:tmpl w:val="C4FEE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5"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172175"/>
    <w:multiLevelType w:val="hybridMultilevel"/>
    <w:tmpl w:val="2278AFA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74D13F86"/>
    <w:multiLevelType w:val="multilevel"/>
    <w:tmpl w:val="4A6A2776"/>
    <w:lvl w:ilvl="0">
      <w:start w:val="1"/>
      <w:numFmt w:val="decimal"/>
      <w:pStyle w:val="NumberH1"/>
      <w:suff w:val="space"/>
      <w:lvlText w:val="%1."/>
      <w:lvlJc w:val="left"/>
      <w:pPr>
        <w:ind w:left="0" w:firstLine="0"/>
      </w:pPr>
      <w:rPr>
        <w:rFonts w:hint="default"/>
      </w:rPr>
    </w:lvl>
    <w:lvl w:ilvl="1">
      <w:start w:val="1"/>
      <w:numFmt w:val="decimal"/>
      <w:pStyle w:val="NumberH2"/>
      <w:suff w:val="space"/>
      <w:lvlText w:val="%1.%2."/>
      <w:lvlJc w:val="left"/>
      <w:pPr>
        <w:ind w:left="0" w:firstLine="0"/>
      </w:pPr>
      <w:rPr>
        <w:rFonts w:hint="default"/>
      </w:rPr>
    </w:lvl>
    <w:lvl w:ilvl="2">
      <w:start w:val="1"/>
      <w:numFmt w:val="decimal"/>
      <w:pStyle w:val="NumberH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15:restartNumberingAfterBreak="0">
    <w:nsid w:val="787E4D88"/>
    <w:multiLevelType w:val="multilevel"/>
    <w:tmpl w:val="5E985660"/>
    <w:lvl w:ilvl="0">
      <w:start w:val="1"/>
      <w:numFmt w:val="bullet"/>
      <w:pStyle w:val="ListBullet"/>
      <w:lvlText w:val="•"/>
      <w:lvlJc w:val="left"/>
      <w:pPr>
        <w:ind w:left="360" w:hanging="360"/>
      </w:pPr>
      <w:rPr>
        <w:rFonts w:ascii="Arial" w:hAnsi="Arial" w:hint="default"/>
        <w:b w:val="0"/>
        <w:i w:val="0"/>
        <w:color w:val="000000" w:themeColor="text1"/>
        <w:sz w:val="18"/>
      </w:rPr>
    </w:lvl>
    <w:lvl w:ilvl="1">
      <w:start w:val="1"/>
      <w:numFmt w:val="bullet"/>
      <w:pStyle w:val="ListBullet2"/>
      <w:lvlText w:val="–"/>
      <w:lvlJc w:val="left"/>
      <w:pPr>
        <w:ind w:left="720" w:hanging="360"/>
      </w:pPr>
      <w:rPr>
        <w:rFonts w:ascii="Arial" w:hAnsi="Arial" w:hint="default"/>
        <w:color w:val="000000" w:themeColor="text1"/>
      </w:rPr>
    </w:lvl>
    <w:lvl w:ilvl="2">
      <w:start w:val="1"/>
      <w:numFmt w:val="bullet"/>
      <w:pStyle w:val="ListBullet3"/>
      <w:lvlText w:val="–"/>
      <w:lvlJc w:val="left"/>
      <w:pPr>
        <w:ind w:left="1080" w:hanging="360"/>
      </w:pPr>
      <w:rPr>
        <w:rFonts w:ascii="Arial" w:hAnsi="Arial" w:hint="default"/>
        <w:color w:val="000000" w:themeColor="text1"/>
      </w:rPr>
    </w:lvl>
    <w:lvl w:ilvl="3">
      <w:start w:val="1"/>
      <w:numFmt w:val="bullet"/>
      <w:pStyle w:val="ListBullet4"/>
      <w:lvlText w:val="–"/>
      <w:lvlJc w:val="left"/>
      <w:pPr>
        <w:ind w:left="1440" w:hanging="360"/>
      </w:pPr>
      <w:rPr>
        <w:rFonts w:ascii="Arial" w:hAnsi="Arial" w:hint="default"/>
        <w:color w:val="000000" w:themeColor="text1"/>
      </w:rPr>
    </w:lvl>
    <w:lvl w:ilvl="4">
      <w:start w:val="1"/>
      <w:numFmt w:val="bullet"/>
      <w:pStyle w:val="ListBullet5"/>
      <w:lvlText w:val="–"/>
      <w:lvlJc w:val="left"/>
      <w:pPr>
        <w:ind w:left="1800" w:hanging="360"/>
      </w:pPr>
      <w:rPr>
        <w:rFonts w:ascii="Arial" w:hAnsi="Arial" w:hint="default"/>
        <w:color w:val="000000" w:themeColor="text1"/>
      </w:rPr>
    </w:lvl>
    <w:lvl w:ilvl="5">
      <w:start w:val="1"/>
      <w:numFmt w:val="bullet"/>
      <w:lvlText w:val="–"/>
      <w:lvlJc w:val="left"/>
      <w:pPr>
        <w:ind w:left="2160" w:hanging="360"/>
      </w:pPr>
      <w:rPr>
        <w:rFonts w:ascii="Arial" w:hAnsi="Arial" w:hint="default"/>
        <w:color w:val="000000" w:themeColor="text1"/>
      </w:rPr>
    </w:lvl>
    <w:lvl w:ilvl="6">
      <w:start w:val="1"/>
      <w:numFmt w:val="bullet"/>
      <w:lvlText w:val="–"/>
      <w:lvlJc w:val="left"/>
      <w:pPr>
        <w:ind w:left="2520" w:hanging="360"/>
      </w:pPr>
      <w:rPr>
        <w:rFonts w:ascii="Arial" w:hAnsi="Arial" w:hint="default"/>
        <w:color w:val="000000" w:themeColor="text1"/>
      </w:rPr>
    </w:lvl>
    <w:lvl w:ilvl="7">
      <w:start w:val="1"/>
      <w:numFmt w:val="bullet"/>
      <w:lvlText w:val="–"/>
      <w:lvlJc w:val="left"/>
      <w:pPr>
        <w:ind w:left="2880" w:hanging="360"/>
      </w:pPr>
      <w:rPr>
        <w:rFonts w:ascii="Arial" w:hAnsi="Arial" w:hint="default"/>
        <w:color w:val="000000" w:themeColor="text1"/>
      </w:rPr>
    </w:lvl>
    <w:lvl w:ilvl="8">
      <w:start w:val="1"/>
      <w:numFmt w:val="bullet"/>
      <w:lvlText w:val="–"/>
      <w:lvlJc w:val="left"/>
      <w:pPr>
        <w:ind w:left="3240" w:hanging="360"/>
      </w:pPr>
      <w:rPr>
        <w:rFonts w:ascii="Arial" w:hAnsi="Arial" w:hint="default"/>
        <w:color w:val="000000" w:themeColor="text1"/>
      </w:rPr>
    </w:lvl>
  </w:abstractNum>
  <w:num w:numId="1" w16cid:durableId="421998262">
    <w:abstractNumId w:val="9"/>
  </w:num>
  <w:num w:numId="2" w16cid:durableId="1588424597">
    <w:abstractNumId w:val="9"/>
  </w:num>
  <w:num w:numId="3" w16cid:durableId="1255628835">
    <w:abstractNumId w:val="8"/>
  </w:num>
  <w:num w:numId="4" w16cid:durableId="1640765887">
    <w:abstractNumId w:val="8"/>
  </w:num>
  <w:num w:numId="5" w16cid:durableId="367685088">
    <w:abstractNumId w:val="9"/>
  </w:num>
  <w:num w:numId="6" w16cid:durableId="465662592">
    <w:abstractNumId w:val="8"/>
  </w:num>
  <w:num w:numId="7" w16cid:durableId="502010078">
    <w:abstractNumId w:val="18"/>
  </w:num>
  <w:num w:numId="8" w16cid:durableId="214777542">
    <w:abstractNumId w:val="7"/>
  </w:num>
  <w:num w:numId="9" w16cid:durableId="808936464">
    <w:abstractNumId w:val="18"/>
  </w:num>
  <w:num w:numId="10" w16cid:durableId="1546523798">
    <w:abstractNumId w:val="6"/>
  </w:num>
  <w:num w:numId="11" w16cid:durableId="385296967">
    <w:abstractNumId w:val="18"/>
  </w:num>
  <w:num w:numId="12" w16cid:durableId="1784766107">
    <w:abstractNumId w:val="5"/>
  </w:num>
  <w:num w:numId="13" w16cid:durableId="1119489953">
    <w:abstractNumId w:val="18"/>
  </w:num>
  <w:num w:numId="14" w16cid:durableId="769667890">
    <w:abstractNumId w:val="4"/>
  </w:num>
  <w:num w:numId="15" w16cid:durableId="446581990">
    <w:abstractNumId w:val="18"/>
  </w:num>
  <w:num w:numId="16" w16cid:durableId="875000551">
    <w:abstractNumId w:val="15"/>
  </w:num>
  <w:num w:numId="17" w16cid:durableId="1895388406">
    <w:abstractNumId w:val="3"/>
  </w:num>
  <w:num w:numId="18" w16cid:durableId="1224636179">
    <w:abstractNumId w:val="15"/>
  </w:num>
  <w:num w:numId="19" w16cid:durableId="664476402">
    <w:abstractNumId w:val="2"/>
  </w:num>
  <w:num w:numId="20" w16cid:durableId="1367677773">
    <w:abstractNumId w:val="15"/>
  </w:num>
  <w:num w:numId="21" w16cid:durableId="379599531">
    <w:abstractNumId w:val="1"/>
  </w:num>
  <w:num w:numId="22" w16cid:durableId="2074502277">
    <w:abstractNumId w:val="15"/>
  </w:num>
  <w:num w:numId="23" w16cid:durableId="1119648265">
    <w:abstractNumId w:val="0"/>
  </w:num>
  <w:num w:numId="24" w16cid:durableId="613707391">
    <w:abstractNumId w:val="15"/>
  </w:num>
  <w:num w:numId="25" w16cid:durableId="1762556210">
    <w:abstractNumId w:val="14"/>
  </w:num>
  <w:num w:numId="26" w16cid:durableId="1732802082">
    <w:abstractNumId w:val="10"/>
  </w:num>
  <w:num w:numId="27" w16cid:durableId="1058477038">
    <w:abstractNumId w:val="17"/>
  </w:num>
  <w:num w:numId="28" w16cid:durableId="1747914625">
    <w:abstractNumId w:val="18"/>
  </w:num>
  <w:num w:numId="29" w16cid:durableId="578296776">
    <w:abstractNumId w:val="18"/>
  </w:num>
  <w:num w:numId="30" w16cid:durableId="1303849553">
    <w:abstractNumId w:val="18"/>
  </w:num>
  <w:num w:numId="31" w16cid:durableId="1012025801">
    <w:abstractNumId w:val="18"/>
  </w:num>
  <w:num w:numId="32" w16cid:durableId="949968162">
    <w:abstractNumId w:val="18"/>
  </w:num>
  <w:num w:numId="33" w16cid:durableId="18633935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8312628">
    <w:abstractNumId w:val="12"/>
  </w:num>
  <w:num w:numId="35" w16cid:durableId="1791127207">
    <w:abstractNumId w:val="13"/>
  </w:num>
  <w:num w:numId="36" w16cid:durableId="930309496">
    <w:abstractNumId w:val="11"/>
  </w:num>
  <w:num w:numId="37" w16cid:durableId="10447131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DC"/>
    <w:rsid w:val="00005D65"/>
    <w:rsid w:val="00006DF9"/>
    <w:rsid w:val="000136A5"/>
    <w:rsid w:val="00013C31"/>
    <w:rsid w:val="00013E33"/>
    <w:rsid w:val="00015092"/>
    <w:rsid w:val="00015555"/>
    <w:rsid w:val="000166F7"/>
    <w:rsid w:val="00020E77"/>
    <w:rsid w:val="0002234B"/>
    <w:rsid w:val="00023F12"/>
    <w:rsid w:val="00024813"/>
    <w:rsid w:val="0002669B"/>
    <w:rsid w:val="00026755"/>
    <w:rsid w:val="000369EA"/>
    <w:rsid w:val="00036FE5"/>
    <w:rsid w:val="00037DE5"/>
    <w:rsid w:val="00041055"/>
    <w:rsid w:val="000434AA"/>
    <w:rsid w:val="00050467"/>
    <w:rsid w:val="00052128"/>
    <w:rsid w:val="00052B45"/>
    <w:rsid w:val="00056BC0"/>
    <w:rsid w:val="000613B9"/>
    <w:rsid w:val="00061B61"/>
    <w:rsid w:val="000635BC"/>
    <w:rsid w:val="00070080"/>
    <w:rsid w:val="00075240"/>
    <w:rsid w:val="000760F4"/>
    <w:rsid w:val="000906DF"/>
    <w:rsid w:val="00097459"/>
    <w:rsid w:val="00097EF3"/>
    <w:rsid w:val="000A1EF9"/>
    <w:rsid w:val="000A2E7B"/>
    <w:rsid w:val="000A41E8"/>
    <w:rsid w:val="000A5D8D"/>
    <w:rsid w:val="000A642E"/>
    <w:rsid w:val="000A6D45"/>
    <w:rsid w:val="000B211D"/>
    <w:rsid w:val="000B3B0B"/>
    <w:rsid w:val="000B5598"/>
    <w:rsid w:val="000B5729"/>
    <w:rsid w:val="000B7506"/>
    <w:rsid w:val="000C0D6B"/>
    <w:rsid w:val="000C0DA0"/>
    <w:rsid w:val="000C1754"/>
    <w:rsid w:val="000C4252"/>
    <w:rsid w:val="000C4C6B"/>
    <w:rsid w:val="000C66C3"/>
    <w:rsid w:val="000C695C"/>
    <w:rsid w:val="000D1105"/>
    <w:rsid w:val="000D4A08"/>
    <w:rsid w:val="000D7D92"/>
    <w:rsid w:val="000E0F32"/>
    <w:rsid w:val="000E1DBC"/>
    <w:rsid w:val="000E2490"/>
    <w:rsid w:val="000E7292"/>
    <w:rsid w:val="000F6579"/>
    <w:rsid w:val="00102F0F"/>
    <w:rsid w:val="00106F60"/>
    <w:rsid w:val="001141D0"/>
    <w:rsid w:val="0011568D"/>
    <w:rsid w:val="00116D35"/>
    <w:rsid w:val="00117894"/>
    <w:rsid w:val="0012062F"/>
    <w:rsid w:val="0012106A"/>
    <w:rsid w:val="00123612"/>
    <w:rsid w:val="001262C0"/>
    <w:rsid w:val="00130EFF"/>
    <w:rsid w:val="0013309B"/>
    <w:rsid w:val="00135B9D"/>
    <w:rsid w:val="00136B50"/>
    <w:rsid w:val="001425A7"/>
    <w:rsid w:val="001432C8"/>
    <w:rsid w:val="0014561E"/>
    <w:rsid w:val="00152AC1"/>
    <w:rsid w:val="00153AEF"/>
    <w:rsid w:val="001549CD"/>
    <w:rsid w:val="00156042"/>
    <w:rsid w:val="00157CE7"/>
    <w:rsid w:val="00160100"/>
    <w:rsid w:val="00163245"/>
    <w:rsid w:val="00172942"/>
    <w:rsid w:val="00180935"/>
    <w:rsid w:val="00183CC4"/>
    <w:rsid w:val="00187A50"/>
    <w:rsid w:val="00187D9F"/>
    <w:rsid w:val="001908B5"/>
    <w:rsid w:val="00191178"/>
    <w:rsid w:val="00192329"/>
    <w:rsid w:val="00193699"/>
    <w:rsid w:val="00197E66"/>
    <w:rsid w:val="001A03FE"/>
    <w:rsid w:val="001A043E"/>
    <w:rsid w:val="001B19EB"/>
    <w:rsid w:val="001B3928"/>
    <w:rsid w:val="001C48D8"/>
    <w:rsid w:val="001C5149"/>
    <w:rsid w:val="001C52C2"/>
    <w:rsid w:val="001D0AFC"/>
    <w:rsid w:val="001D58ED"/>
    <w:rsid w:val="001E3A54"/>
    <w:rsid w:val="001E49C9"/>
    <w:rsid w:val="001E5F8E"/>
    <w:rsid w:val="001F2F0D"/>
    <w:rsid w:val="001F7FC3"/>
    <w:rsid w:val="00202C71"/>
    <w:rsid w:val="00204A62"/>
    <w:rsid w:val="002068B0"/>
    <w:rsid w:val="00207879"/>
    <w:rsid w:val="00210409"/>
    <w:rsid w:val="00215571"/>
    <w:rsid w:val="002223A2"/>
    <w:rsid w:val="00226249"/>
    <w:rsid w:val="002320CE"/>
    <w:rsid w:val="00233385"/>
    <w:rsid w:val="002346A4"/>
    <w:rsid w:val="002349ED"/>
    <w:rsid w:val="00235CDA"/>
    <w:rsid w:val="0023604F"/>
    <w:rsid w:val="00242034"/>
    <w:rsid w:val="00252464"/>
    <w:rsid w:val="0025559B"/>
    <w:rsid w:val="002579F3"/>
    <w:rsid w:val="00260D3F"/>
    <w:rsid w:val="00262769"/>
    <w:rsid w:val="00263148"/>
    <w:rsid w:val="002632B7"/>
    <w:rsid w:val="00266662"/>
    <w:rsid w:val="002672D2"/>
    <w:rsid w:val="00267A1F"/>
    <w:rsid w:val="00272AAC"/>
    <w:rsid w:val="00273503"/>
    <w:rsid w:val="00281F47"/>
    <w:rsid w:val="002849F8"/>
    <w:rsid w:val="00291082"/>
    <w:rsid w:val="002932CD"/>
    <w:rsid w:val="00294265"/>
    <w:rsid w:val="0029589E"/>
    <w:rsid w:val="00296ADC"/>
    <w:rsid w:val="00297CB5"/>
    <w:rsid w:val="002A1211"/>
    <w:rsid w:val="002A12DA"/>
    <w:rsid w:val="002A1929"/>
    <w:rsid w:val="002A1A6C"/>
    <w:rsid w:val="002A5008"/>
    <w:rsid w:val="002B16A7"/>
    <w:rsid w:val="002C2769"/>
    <w:rsid w:val="002C2E1B"/>
    <w:rsid w:val="002C560E"/>
    <w:rsid w:val="002D62CE"/>
    <w:rsid w:val="002D7319"/>
    <w:rsid w:val="002D7462"/>
    <w:rsid w:val="002E038B"/>
    <w:rsid w:val="002E1998"/>
    <w:rsid w:val="002E30D7"/>
    <w:rsid w:val="002E378D"/>
    <w:rsid w:val="002E41A9"/>
    <w:rsid w:val="002E6C8F"/>
    <w:rsid w:val="002E6E60"/>
    <w:rsid w:val="002F1594"/>
    <w:rsid w:val="002F2993"/>
    <w:rsid w:val="002F6F32"/>
    <w:rsid w:val="003004FA"/>
    <w:rsid w:val="00300CFA"/>
    <w:rsid w:val="00307C91"/>
    <w:rsid w:val="003222B2"/>
    <w:rsid w:val="00322982"/>
    <w:rsid w:val="003233EA"/>
    <w:rsid w:val="00323D70"/>
    <w:rsid w:val="00323FE8"/>
    <w:rsid w:val="003300BD"/>
    <w:rsid w:val="003355E7"/>
    <w:rsid w:val="00337255"/>
    <w:rsid w:val="00337769"/>
    <w:rsid w:val="003450AC"/>
    <w:rsid w:val="00345730"/>
    <w:rsid w:val="003508B9"/>
    <w:rsid w:val="00360C0D"/>
    <w:rsid w:val="0036434E"/>
    <w:rsid w:val="00364BDB"/>
    <w:rsid w:val="00376216"/>
    <w:rsid w:val="003823BB"/>
    <w:rsid w:val="00382E86"/>
    <w:rsid w:val="0039210B"/>
    <w:rsid w:val="00392C40"/>
    <w:rsid w:val="003A255F"/>
    <w:rsid w:val="003A582A"/>
    <w:rsid w:val="003A68CB"/>
    <w:rsid w:val="003B2FC9"/>
    <w:rsid w:val="003B486A"/>
    <w:rsid w:val="003B551F"/>
    <w:rsid w:val="003B7F35"/>
    <w:rsid w:val="003C184C"/>
    <w:rsid w:val="003C4E52"/>
    <w:rsid w:val="003C785B"/>
    <w:rsid w:val="003D2667"/>
    <w:rsid w:val="003D5D9E"/>
    <w:rsid w:val="003E1AC6"/>
    <w:rsid w:val="003E4D00"/>
    <w:rsid w:val="003E7628"/>
    <w:rsid w:val="003F2272"/>
    <w:rsid w:val="003F4678"/>
    <w:rsid w:val="004003DB"/>
    <w:rsid w:val="004005A3"/>
    <w:rsid w:val="00401788"/>
    <w:rsid w:val="00403F26"/>
    <w:rsid w:val="00404147"/>
    <w:rsid w:val="00411636"/>
    <w:rsid w:val="00416267"/>
    <w:rsid w:val="00417656"/>
    <w:rsid w:val="0042524E"/>
    <w:rsid w:val="004265BE"/>
    <w:rsid w:val="00431975"/>
    <w:rsid w:val="00435277"/>
    <w:rsid w:val="0044076B"/>
    <w:rsid w:val="00441130"/>
    <w:rsid w:val="0044217F"/>
    <w:rsid w:val="00453838"/>
    <w:rsid w:val="004624F7"/>
    <w:rsid w:val="004642D9"/>
    <w:rsid w:val="004835AF"/>
    <w:rsid w:val="00497959"/>
    <w:rsid w:val="004A0ED4"/>
    <w:rsid w:val="004A58E5"/>
    <w:rsid w:val="004A6729"/>
    <w:rsid w:val="004A6A7C"/>
    <w:rsid w:val="004B3D37"/>
    <w:rsid w:val="004B456B"/>
    <w:rsid w:val="004B5179"/>
    <w:rsid w:val="004B5497"/>
    <w:rsid w:val="004C6084"/>
    <w:rsid w:val="004F16FA"/>
    <w:rsid w:val="004F28E0"/>
    <w:rsid w:val="004F2C49"/>
    <w:rsid w:val="00505498"/>
    <w:rsid w:val="00507DED"/>
    <w:rsid w:val="00512BE7"/>
    <w:rsid w:val="005138A5"/>
    <w:rsid w:val="00514217"/>
    <w:rsid w:val="0052626A"/>
    <w:rsid w:val="005316C5"/>
    <w:rsid w:val="005360A4"/>
    <w:rsid w:val="005366F7"/>
    <w:rsid w:val="005410C1"/>
    <w:rsid w:val="00543FC7"/>
    <w:rsid w:val="00555999"/>
    <w:rsid w:val="005559C1"/>
    <w:rsid w:val="00556274"/>
    <w:rsid w:val="00563B3F"/>
    <w:rsid w:val="005641E8"/>
    <w:rsid w:val="0056463F"/>
    <w:rsid w:val="005646CD"/>
    <w:rsid w:val="0056489B"/>
    <w:rsid w:val="00570DF3"/>
    <w:rsid w:val="0057118B"/>
    <w:rsid w:val="00571500"/>
    <w:rsid w:val="00571BB2"/>
    <w:rsid w:val="005739DC"/>
    <w:rsid w:val="00582037"/>
    <w:rsid w:val="005838CA"/>
    <w:rsid w:val="00583CF1"/>
    <w:rsid w:val="00584EA0"/>
    <w:rsid w:val="00586756"/>
    <w:rsid w:val="0059160E"/>
    <w:rsid w:val="0059376E"/>
    <w:rsid w:val="00593C4E"/>
    <w:rsid w:val="00593CF0"/>
    <w:rsid w:val="00594996"/>
    <w:rsid w:val="00595909"/>
    <w:rsid w:val="005A04A2"/>
    <w:rsid w:val="005A22A5"/>
    <w:rsid w:val="005A6127"/>
    <w:rsid w:val="005A647D"/>
    <w:rsid w:val="005B158F"/>
    <w:rsid w:val="005B1BD1"/>
    <w:rsid w:val="005B2081"/>
    <w:rsid w:val="005B3110"/>
    <w:rsid w:val="005B3A1A"/>
    <w:rsid w:val="005B5231"/>
    <w:rsid w:val="005C0046"/>
    <w:rsid w:val="005C2556"/>
    <w:rsid w:val="005C2789"/>
    <w:rsid w:val="005C317B"/>
    <w:rsid w:val="005C3C53"/>
    <w:rsid w:val="005C3D26"/>
    <w:rsid w:val="005C76E3"/>
    <w:rsid w:val="005C774F"/>
    <w:rsid w:val="005D6321"/>
    <w:rsid w:val="005E5DBD"/>
    <w:rsid w:val="005E62C4"/>
    <w:rsid w:val="005F3A1B"/>
    <w:rsid w:val="005F4740"/>
    <w:rsid w:val="005F59AA"/>
    <w:rsid w:val="0060327D"/>
    <w:rsid w:val="0060421D"/>
    <w:rsid w:val="0060777F"/>
    <w:rsid w:val="00607D8E"/>
    <w:rsid w:val="00610149"/>
    <w:rsid w:val="006174FD"/>
    <w:rsid w:val="00620D39"/>
    <w:rsid w:val="0062348C"/>
    <w:rsid w:val="00626117"/>
    <w:rsid w:val="006367D6"/>
    <w:rsid w:val="00640006"/>
    <w:rsid w:val="0064041E"/>
    <w:rsid w:val="00640B02"/>
    <w:rsid w:val="00641527"/>
    <w:rsid w:val="006423B4"/>
    <w:rsid w:val="0064551D"/>
    <w:rsid w:val="0064638E"/>
    <w:rsid w:val="00650719"/>
    <w:rsid w:val="0065754D"/>
    <w:rsid w:val="00662457"/>
    <w:rsid w:val="00664625"/>
    <w:rsid w:val="00672103"/>
    <w:rsid w:val="006723C4"/>
    <w:rsid w:val="006725DE"/>
    <w:rsid w:val="0067288A"/>
    <w:rsid w:val="00673CCF"/>
    <w:rsid w:val="00676F9D"/>
    <w:rsid w:val="00677EB6"/>
    <w:rsid w:val="006818CB"/>
    <w:rsid w:val="00681983"/>
    <w:rsid w:val="00687FC3"/>
    <w:rsid w:val="006909B3"/>
    <w:rsid w:val="00691B1E"/>
    <w:rsid w:val="006932C7"/>
    <w:rsid w:val="00693793"/>
    <w:rsid w:val="00693886"/>
    <w:rsid w:val="00693A71"/>
    <w:rsid w:val="006A0986"/>
    <w:rsid w:val="006A1241"/>
    <w:rsid w:val="006A3CDA"/>
    <w:rsid w:val="006A59E8"/>
    <w:rsid w:val="006B0D00"/>
    <w:rsid w:val="006C2EEC"/>
    <w:rsid w:val="006C3EE5"/>
    <w:rsid w:val="006C4497"/>
    <w:rsid w:val="006C5BC4"/>
    <w:rsid w:val="006C643E"/>
    <w:rsid w:val="006C7480"/>
    <w:rsid w:val="006D118B"/>
    <w:rsid w:val="006D2526"/>
    <w:rsid w:val="006D47F8"/>
    <w:rsid w:val="006D5DF1"/>
    <w:rsid w:val="006D6392"/>
    <w:rsid w:val="006E2074"/>
    <w:rsid w:val="006E2D76"/>
    <w:rsid w:val="006E546F"/>
    <w:rsid w:val="006E5981"/>
    <w:rsid w:val="006F0D69"/>
    <w:rsid w:val="006F7CB3"/>
    <w:rsid w:val="007023B2"/>
    <w:rsid w:val="00703008"/>
    <w:rsid w:val="00704385"/>
    <w:rsid w:val="007072F8"/>
    <w:rsid w:val="0070784B"/>
    <w:rsid w:val="007100BB"/>
    <w:rsid w:val="00710574"/>
    <w:rsid w:val="00711370"/>
    <w:rsid w:val="007142A6"/>
    <w:rsid w:val="00720DA8"/>
    <w:rsid w:val="00732722"/>
    <w:rsid w:val="00732F33"/>
    <w:rsid w:val="00736421"/>
    <w:rsid w:val="00744E2F"/>
    <w:rsid w:val="007455EA"/>
    <w:rsid w:val="0074748E"/>
    <w:rsid w:val="0075040C"/>
    <w:rsid w:val="00754945"/>
    <w:rsid w:val="007569FA"/>
    <w:rsid w:val="007577DB"/>
    <w:rsid w:val="00760E66"/>
    <w:rsid w:val="0076379F"/>
    <w:rsid w:val="00763FB9"/>
    <w:rsid w:val="00764EB0"/>
    <w:rsid w:val="0077668B"/>
    <w:rsid w:val="007776CE"/>
    <w:rsid w:val="00780046"/>
    <w:rsid w:val="0078154A"/>
    <w:rsid w:val="007819DD"/>
    <w:rsid w:val="0078766D"/>
    <w:rsid w:val="00793457"/>
    <w:rsid w:val="0079774B"/>
    <w:rsid w:val="007A63DD"/>
    <w:rsid w:val="007B07D2"/>
    <w:rsid w:val="007B215B"/>
    <w:rsid w:val="007B5FB6"/>
    <w:rsid w:val="007B730B"/>
    <w:rsid w:val="007C2CD8"/>
    <w:rsid w:val="007C3481"/>
    <w:rsid w:val="007C635E"/>
    <w:rsid w:val="007C68A4"/>
    <w:rsid w:val="007C757D"/>
    <w:rsid w:val="007D1CC1"/>
    <w:rsid w:val="007E31B4"/>
    <w:rsid w:val="007E7126"/>
    <w:rsid w:val="007F21C2"/>
    <w:rsid w:val="007F50A5"/>
    <w:rsid w:val="007F7F18"/>
    <w:rsid w:val="0080110F"/>
    <w:rsid w:val="00801D72"/>
    <w:rsid w:val="00806A1D"/>
    <w:rsid w:val="00806E33"/>
    <w:rsid w:val="008108D3"/>
    <w:rsid w:val="00813D71"/>
    <w:rsid w:val="00814EB6"/>
    <w:rsid w:val="00814EEE"/>
    <w:rsid w:val="008172EA"/>
    <w:rsid w:val="00823450"/>
    <w:rsid w:val="00823B41"/>
    <w:rsid w:val="008309DB"/>
    <w:rsid w:val="008310C7"/>
    <w:rsid w:val="00834459"/>
    <w:rsid w:val="00835736"/>
    <w:rsid w:val="0083575B"/>
    <w:rsid w:val="00835D56"/>
    <w:rsid w:val="0083719B"/>
    <w:rsid w:val="0083740B"/>
    <w:rsid w:val="00842D9E"/>
    <w:rsid w:val="00843F67"/>
    <w:rsid w:val="008520E2"/>
    <w:rsid w:val="00853537"/>
    <w:rsid w:val="00854EBC"/>
    <w:rsid w:val="008565D3"/>
    <w:rsid w:val="008603FF"/>
    <w:rsid w:val="00862A10"/>
    <w:rsid w:val="00862D9B"/>
    <w:rsid w:val="0086420C"/>
    <w:rsid w:val="00876AAF"/>
    <w:rsid w:val="008822E4"/>
    <w:rsid w:val="0088797B"/>
    <w:rsid w:val="008925D5"/>
    <w:rsid w:val="008942B7"/>
    <w:rsid w:val="00896BFF"/>
    <w:rsid w:val="008A1F47"/>
    <w:rsid w:val="008A64C7"/>
    <w:rsid w:val="008B6152"/>
    <w:rsid w:val="008C0083"/>
    <w:rsid w:val="008C20AC"/>
    <w:rsid w:val="008C6D19"/>
    <w:rsid w:val="008D1C45"/>
    <w:rsid w:val="008D612D"/>
    <w:rsid w:val="008D7966"/>
    <w:rsid w:val="008E07DD"/>
    <w:rsid w:val="008E0BDC"/>
    <w:rsid w:val="008E20D8"/>
    <w:rsid w:val="008E2748"/>
    <w:rsid w:val="008F18E5"/>
    <w:rsid w:val="008F2A4B"/>
    <w:rsid w:val="008F3C66"/>
    <w:rsid w:val="008F6D37"/>
    <w:rsid w:val="0090236A"/>
    <w:rsid w:val="00902E84"/>
    <w:rsid w:val="009037DC"/>
    <w:rsid w:val="009042B2"/>
    <w:rsid w:val="009173AC"/>
    <w:rsid w:val="00917829"/>
    <w:rsid w:val="009201F7"/>
    <w:rsid w:val="00932857"/>
    <w:rsid w:val="009345AB"/>
    <w:rsid w:val="00935CA0"/>
    <w:rsid w:val="0093638D"/>
    <w:rsid w:val="0093688A"/>
    <w:rsid w:val="0095480D"/>
    <w:rsid w:val="00962F80"/>
    <w:rsid w:val="009639AE"/>
    <w:rsid w:val="009641A2"/>
    <w:rsid w:val="00972BBF"/>
    <w:rsid w:val="00973441"/>
    <w:rsid w:val="009769E7"/>
    <w:rsid w:val="009835D3"/>
    <w:rsid w:val="00985256"/>
    <w:rsid w:val="00990F79"/>
    <w:rsid w:val="00991A05"/>
    <w:rsid w:val="009939C2"/>
    <w:rsid w:val="009966F0"/>
    <w:rsid w:val="00997A92"/>
    <w:rsid w:val="009A05E3"/>
    <w:rsid w:val="009A16EE"/>
    <w:rsid w:val="009A716F"/>
    <w:rsid w:val="009A7E7C"/>
    <w:rsid w:val="009B08C9"/>
    <w:rsid w:val="009B12A5"/>
    <w:rsid w:val="009B7B8B"/>
    <w:rsid w:val="009C3B61"/>
    <w:rsid w:val="009C525C"/>
    <w:rsid w:val="009D0FAA"/>
    <w:rsid w:val="009D18FC"/>
    <w:rsid w:val="009D2451"/>
    <w:rsid w:val="009D27F9"/>
    <w:rsid w:val="009D36A4"/>
    <w:rsid w:val="009D6BAB"/>
    <w:rsid w:val="009D736F"/>
    <w:rsid w:val="009E0D5D"/>
    <w:rsid w:val="009E3ABE"/>
    <w:rsid w:val="009F1238"/>
    <w:rsid w:val="009F4403"/>
    <w:rsid w:val="009F7429"/>
    <w:rsid w:val="00A00256"/>
    <w:rsid w:val="00A002B2"/>
    <w:rsid w:val="00A031A0"/>
    <w:rsid w:val="00A039A3"/>
    <w:rsid w:val="00A05877"/>
    <w:rsid w:val="00A11010"/>
    <w:rsid w:val="00A124BD"/>
    <w:rsid w:val="00A12D09"/>
    <w:rsid w:val="00A15650"/>
    <w:rsid w:val="00A1597A"/>
    <w:rsid w:val="00A1743A"/>
    <w:rsid w:val="00A237CC"/>
    <w:rsid w:val="00A2549F"/>
    <w:rsid w:val="00A30CA2"/>
    <w:rsid w:val="00A3280F"/>
    <w:rsid w:val="00A36673"/>
    <w:rsid w:val="00A375EA"/>
    <w:rsid w:val="00A379D0"/>
    <w:rsid w:val="00A40702"/>
    <w:rsid w:val="00A41360"/>
    <w:rsid w:val="00A41D2C"/>
    <w:rsid w:val="00A45CA9"/>
    <w:rsid w:val="00A554CC"/>
    <w:rsid w:val="00A60798"/>
    <w:rsid w:val="00A72917"/>
    <w:rsid w:val="00A738DB"/>
    <w:rsid w:val="00A73909"/>
    <w:rsid w:val="00A80C22"/>
    <w:rsid w:val="00A822B6"/>
    <w:rsid w:val="00A91389"/>
    <w:rsid w:val="00A97EE7"/>
    <w:rsid w:val="00AA5CB6"/>
    <w:rsid w:val="00AB0D0F"/>
    <w:rsid w:val="00AB1AE0"/>
    <w:rsid w:val="00AB3114"/>
    <w:rsid w:val="00AB3E03"/>
    <w:rsid w:val="00AB6D43"/>
    <w:rsid w:val="00AB6F37"/>
    <w:rsid w:val="00AC2041"/>
    <w:rsid w:val="00AC5454"/>
    <w:rsid w:val="00AC76FA"/>
    <w:rsid w:val="00AD1DEC"/>
    <w:rsid w:val="00AD374F"/>
    <w:rsid w:val="00AD5D17"/>
    <w:rsid w:val="00AD78FB"/>
    <w:rsid w:val="00AE066E"/>
    <w:rsid w:val="00AE1697"/>
    <w:rsid w:val="00AE5402"/>
    <w:rsid w:val="00AE5A29"/>
    <w:rsid w:val="00AE5EDF"/>
    <w:rsid w:val="00AE6670"/>
    <w:rsid w:val="00AF74B0"/>
    <w:rsid w:val="00B0201E"/>
    <w:rsid w:val="00B03912"/>
    <w:rsid w:val="00B0751F"/>
    <w:rsid w:val="00B1678E"/>
    <w:rsid w:val="00B20DFD"/>
    <w:rsid w:val="00B23442"/>
    <w:rsid w:val="00B26CD9"/>
    <w:rsid w:val="00B36484"/>
    <w:rsid w:val="00B41950"/>
    <w:rsid w:val="00B4601E"/>
    <w:rsid w:val="00B47493"/>
    <w:rsid w:val="00B54142"/>
    <w:rsid w:val="00B56CEA"/>
    <w:rsid w:val="00B627AD"/>
    <w:rsid w:val="00B64292"/>
    <w:rsid w:val="00B67DE1"/>
    <w:rsid w:val="00B712A4"/>
    <w:rsid w:val="00B81FB3"/>
    <w:rsid w:val="00B86885"/>
    <w:rsid w:val="00B909A8"/>
    <w:rsid w:val="00B93D2E"/>
    <w:rsid w:val="00B9434E"/>
    <w:rsid w:val="00BA0BE2"/>
    <w:rsid w:val="00BA1907"/>
    <w:rsid w:val="00BB1C64"/>
    <w:rsid w:val="00BB1DCF"/>
    <w:rsid w:val="00BB38FE"/>
    <w:rsid w:val="00BB3E60"/>
    <w:rsid w:val="00BB4210"/>
    <w:rsid w:val="00BB5F09"/>
    <w:rsid w:val="00BB6845"/>
    <w:rsid w:val="00BB7373"/>
    <w:rsid w:val="00BC3A91"/>
    <w:rsid w:val="00BC3C0F"/>
    <w:rsid w:val="00BC488E"/>
    <w:rsid w:val="00BC59D7"/>
    <w:rsid w:val="00BD1197"/>
    <w:rsid w:val="00BD5797"/>
    <w:rsid w:val="00BE04AE"/>
    <w:rsid w:val="00BE29D9"/>
    <w:rsid w:val="00BE2DF2"/>
    <w:rsid w:val="00BE4320"/>
    <w:rsid w:val="00BE4F65"/>
    <w:rsid w:val="00BE5736"/>
    <w:rsid w:val="00BE6AD3"/>
    <w:rsid w:val="00BE70E9"/>
    <w:rsid w:val="00BF0907"/>
    <w:rsid w:val="00BF6BFE"/>
    <w:rsid w:val="00BF7ACC"/>
    <w:rsid w:val="00C03258"/>
    <w:rsid w:val="00C039F5"/>
    <w:rsid w:val="00C07ED3"/>
    <w:rsid w:val="00C10D9D"/>
    <w:rsid w:val="00C115C2"/>
    <w:rsid w:val="00C1257C"/>
    <w:rsid w:val="00C1577B"/>
    <w:rsid w:val="00C17452"/>
    <w:rsid w:val="00C21160"/>
    <w:rsid w:val="00C213C2"/>
    <w:rsid w:val="00C2161A"/>
    <w:rsid w:val="00C24FE9"/>
    <w:rsid w:val="00C328CC"/>
    <w:rsid w:val="00C409A5"/>
    <w:rsid w:val="00C41C71"/>
    <w:rsid w:val="00C4394E"/>
    <w:rsid w:val="00C45B31"/>
    <w:rsid w:val="00C45B5E"/>
    <w:rsid w:val="00C46294"/>
    <w:rsid w:val="00C462CE"/>
    <w:rsid w:val="00C46F97"/>
    <w:rsid w:val="00C51272"/>
    <w:rsid w:val="00C536E0"/>
    <w:rsid w:val="00C556E7"/>
    <w:rsid w:val="00C5647F"/>
    <w:rsid w:val="00C56A46"/>
    <w:rsid w:val="00C56F5A"/>
    <w:rsid w:val="00C57E87"/>
    <w:rsid w:val="00C646A8"/>
    <w:rsid w:val="00C6547C"/>
    <w:rsid w:val="00C70F64"/>
    <w:rsid w:val="00C7155C"/>
    <w:rsid w:val="00C7299C"/>
    <w:rsid w:val="00C72D88"/>
    <w:rsid w:val="00C765FD"/>
    <w:rsid w:val="00C76B8E"/>
    <w:rsid w:val="00C84E10"/>
    <w:rsid w:val="00C90C73"/>
    <w:rsid w:val="00C9125D"/>
    <w:rsid w:val="00C92F5E"/>
    <w:rsid w:val="00C95F79"/>
    <w:rsid w:val="00C96C49"/>
    <w:rsid w:val="00CA46B7"/>
    <w:rsid w:val="00CA7572"/>
    <w:rsid w:val="00CA7F74"/>
    <w:rsid w:val="00CB015F"/>
    <w:rsid w:val="00CB5506"/>
    <w:rsid w:val="00CB6246"/>
    <w:rsid w:val="00CC3160"/>
    <w:rsid w:val="00CD0822"/>
    <w:rsid w:val="00CD3A16"/>
    <w:rsid w:val="00CD3B16"/>
    <w:rsid w:val="00CD6207"/>
    <w:rsid w:val="00CE39B8"/>
    <w:rsid w:val="00CE5AE8"/>
    <w:rsid w:val="00CE61E2"/>
    <w:rsid w:val="00CE6525"/>
    <w:rsid w:val="00CE6BF6"/>
    <w:rsid w:val="00CF4344"/>
    <w:rsid w:val="00CF72D7"/>
    <w:rsid w:val="00D015A4"/>
    <w:rsid w:val="00D1092B"/>
    <w:rsid w:val="00D1423F"/>
    <w:rsid w:val="00D177A0"/>
    <w:rsid w:val="00D20092"/>
    <w:rsid w:val="00D21E6D"/>
    <w:rsid w:val="00D22E65"/>
    <w:rsid w:val="00D22EAF"/>
    <w:rsid w:val="00D242B5"/>
    <w:rsid w:val="00D25360"/>
    <w:rsid w:val="00D26E0F"/>
    <w:rsid w:val="00D3078B"/>
    <w:rsid w:val="00D308FA"/>
    <w:rsid w:val="00D3118E"/>
    <w:rsid w:val="00D34BC5"/>
    <w:rsid w:val="00D3536B"/>
    <w:rsid w:val="00D36BA1"/>
    <w:rsid w:val="00D37F07"/>
    <w:rsid w:val="00D40FD3"/>
    <w:rsid w:val="00D41BB8"/>
    <w:rsid w:val="00D439A2"/>
    <w:rsid w:val="00D56C26"/>
    <w:rsid w:val="00D60B08"/>
    <w:rsid w:val="00D66A9D"/>
    <w:rsid w:val="00D67892"/>
    <w:rsid w:val="00D70DF0"/>
    <w:rsid w:val="00D7119E"/>
    <w:rsid w:val="00D7559E"/>
    <w:rsid w:val="00D819C9"/>
    <w:rsid w:val="00D82D05"/>
    <w:rsid w:val="00D83AA5"/>
    <w:rsid w:val="00D85656"/>
    <w:rsid w:val="00D91ABB"/>
    <w:rsid w:val="00D943CA"/>
    <w:rsid w:val="00D9460B"/>
    <w:rsid w:val="00DA0378"/>
    <w:rsid w:val="00DA3870"/>
    <w:rsid w:val="00DA4D73"/>
    <w:rsid w:val="00DA733E"/>
    <w:rsid w:val="00DB1859"/>
    <w:rsid w:val="00DB62E8"/>
    <w:rsid w:val="00DB65A3"/>
    <w:rsid w:val="00DB78FC"/>
    <w:rsid w:val="00DC3C63"/>
    <w:rsid w:val="00DC58F4"/>
    <w:rsid w:val="00DC5BFB"/>
    <w:rsid w:val="00DD0E43"/>
    <w:rsid w:val="00DD3EA6"/>
    <w:rsid w:val="00DE1D8B"/>
    <w:rsid w:val="00DE49E1"/>
    <w:rsid w:val="00DF146E"/>
    <w:rsid w:val="00DF172C"/>
    <w:rsid w:val="00DF5286"/>
    <w:rsid w:val="00DF6433"/>
    <w:rsid w:val="00E01D1F"/>
    <w:rsid w:val="00E06A9D"/>
    <w:rsid w:val="00E07146"/>
    <w:rsid w:val="00E073DD"/>
    <w:rsid w:val="00E0783E"/>
    <w:rsid w:val="00E15F80"/>
    <w:rsid w:val="00E2621A"/>
    <w:rsid w:val="00E27835"/>
    <w:rsid w:val="00E304D2"/>
    <w:rsid w:val="00E315FC"/>
    <w:rsid w:val="00E36B78"/>
    <w:rsid w:val="00E407B9"/>
    <w:rsid w:val="00E410F8"/>
    <w:rsid w:val="00E4185D"/>
    <w:rsid w:val="00E450B7"/>
    <w:rsid w:val="00E464C9"/>
    <w:rsid w:val="00E6435D"/>
    <w:rsid w:val="00E64647"/>
    <w:rsid w:val="00E65AC2"/>
    <w:rsid w:val="00E71312"/>
    <w:rsid w:val="00E753E2"/>
    <w:rsid w:val="00E75C04"/>
    <w:rsid w:val="00E768ED"/>
    <w:rsid w:val="00E773FF"/>
    <w:rsid w:val="00E800A6"/>
    <w:rsid w:val="00E80627"/>
    <w:rsid w:val="00E8637F"/>
    <w:rsid w:val="00E9748F"/>
    <w:rsid w:val="00EA066D"/>
    <w:rsid w:val="00EA2850"/>
    <w:rsid w:val="00EA703F"/>
    <w:rsid w:val="00EB4B89"/>
    <w:rsid w:val="00EB61F5"/>
    <w:rsid w:val="00EB770A"/>
    <w:rsid w:val="00EC0911"/>
    <w:rsid w:val="00EC21BE"/>
    <w:rsid w:val="00EC3938"/>
    <w:rsid w:val="00EC4F17"/>
    <w:rsid w:val="00EC5276"/>
    <w:rsid w:val="00EC643A"/>
    <w:rsid w:val="00ED513D"/>
    <w:rsid w:val="00ED58CF"/>
    <w:rsid w:val="00EE0D2B"/>
    <w:rsid w:val="00EE2C25"/>
    <w:rsid w:val="00EE36E8"/>
    <w:rsid w:val="00EE49E7"/>
    <w:rsid w:val="00EE54B9"/>
    <w:rsid w:val="00EF39BB"/>
    <w:rsid w:val="00F02F83"/>
    <w:rsid w:val="00F07E01"/>
    <w:rsid w:val="00F12B0C"/>
    <w:rsid w:val="00F159EB"/>
    <w:rsid w:val="00F15CD5"/>
    <w:rsid w:val="00F16393"/>
    <w:rsid w:val="00F20C42"/>
    <w:rsid w:val="00F21134"/>
    <w:rsid w:val="00F3711A"/>
    <w:rsid w:val="00F40241"/>
    <w:rsid w:val="00F41EF2"/>
    <w:rsid w:val="00F45ABD"/>
    <w:rsid w:val="00F46661"/>
    <w:rsid w:val="00F47F82"/>
    <w:rsid w:val="00F50C44"/>
    <w:rsid w:val="00F52BFF"/>
    <w:rsid w:val="00F53E64"/>
    <w:rsid w:val="00F56218"/>
    <w:rsid w:val="00F56615"/>
    <w:rsid w:val="00F61194"/>
    <w:rsid w:val="00F63935"/>
    <w:rsid w:val="00F67C90"/>
    <w:rsid w:val="00F76366"/>
    <w:rsid w:val="00F77166"/>
    <w:rsid w:val="00F81B08"/>
    <w:rsid w:val="00F86930"/>
    <w:rsid w:val="00F94B86"/>
    <w:rsid w:val="00FA1ED8"/>
    <w:rsid w:val="00FA6207"/>
    <w:rsid w:val="00FA7C3F"/>
    <w:rsid w:val="00FB67B6"/>
    <w:rsid w:val="00FC6061"/>
    <w:rsid w:val="00FC7641"/>
    <w:rsid w:val="00FD44A2"/>
    <w:rsid w:val="00FD4A1E"/>
    <w:rsid w:val="00FE0D43"/>
    <w:rsid w:val="00FE1014"/>
    <w:rsid w:val="00FE1E79"/>
    <w:rsid w:val="00FE5BFC"/>
    <w:rsid w:val="00FF00B3"/>
    <w:rsid w:val="00FF4A25"/>
    <w:rsid w:val="00FF4D6B"/>
    <w:rsid w:val="00FF7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1"/>
        <w:szCs w:val="21"/>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D8"/>
    <w:pPr>
      <w:spacing w:before="120" w:after="120" w:line="270" w:lineRule="atLeast"/>
    </w:pPr>
  </w:style>
  <w:style w:type="paragraph" w:styleId="Heading1">
    <w:name w:val="heading 1"/>
    <w:basedOn w:val="Normal"/>
    <w:next w:val="Normal"/>
    <w:link w:val="Heading1Char"/>
    <w:uiPriority w:val="9"/>
    <w:qFormat/>
    <w:rsid w:val="009037DC"/>
    <w:pPr>
      <w:keepNext/>
      <w:keepLines/>
      <w:spacing w:before="240"/>
      <w:contextualSpacing/>
      <w:outlineLvl w:val="0"/>
    </w:pPr>
    <w:rPr>
      <w:rFonts w:asciiTheme="majorHAnsi" w:hAnsiTheme="majorHAnsi"/>
      <w:b/>
      <w:caps/>
      <w:color w:val="C00000"/>
      <w:sz w:val="22"/>
      <w:szCs w:val="44"/>
    </w:rPr>
  </w:style>
  <w:style w:type="paragraph" w:styleId="Heading2">
    <w:name w:val="heading 2"/>
    <w:basedOn w:val="Normal"/>
    <w:next w:val="Normal"/>
    <w:link w:val="Heading2Char"/>
    <w:uiPriority w:val="9"/>
    <w:qFormat/>
    <w:rsid w:val="00C2161A"/>
    <w:pPr>
      <w:keepNext/>
      <w:keepLines/>
      <w:spacing w:before="240"/>
      <w:contextualSpacing/>
      <w:outlineLvl w:val="1"/>
    </w:pPr>
    <w:rPr>
      <w:rFonts w:asciiTheme="majorHAnsi" w:hAnsiTheme="majorHAnsi"/>
      <w:b/>
      <w:sz w:val="22"/>
      <w:szCs w:val="28"/>
    </w:rPr>
  </w:style>
  <w:style w:type="paragraph" w:styleId="Heading3">
    <w:name w:val="heading 3"/>
    <w:basedOn w:val="Normal"/>
    <w:next w:val="Normal"/>
    <w:link w:val="Heading3Char"/>
    <w:uiPriority w:val="9"/>
    <w:qFormat/>
    <w:rsid w:val="00CE6525"/>
    <w:pPr>
      <w:keepNext/>
      <w:keepLines/>
      <w:spacing w:before="240"/>
      <w:contextualSpacing/>
      <w:outlineLvl w:val="2"/>
    </w:pPr>
    <w:rPr>
      <w:rFonts w:asciiTheme="majorHAnsi" w:hAnsiTheme="majorHAns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B54142"/>
    <w:pPr>
      <w:spacing w:before="60" w:after="0" w:line="240" w:lineRule="auto"/>
      <w:contextualSpacing/>
    </w:pPr>
    <w:rPr>
      <w:sz w:val="20"/>
    </w:rPr>
  </w:style>
  <w:style w:type="character" w:customStyle="1" w:styleId="SubtitleChar">
    <w:name w:val="Subtitle Char"/>
    <w:basedOn w:val="DefaultParagraphFont"/>
    <w:link w:val="Subtitle"/>
    <w:uiPriority w:val="18"/>
    <w:rsid w:val="00B54142"/>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8A64C7"/>
    <w:pPr>
      <w:tabs>
        <w:tab w:val="center" w:pos="4513"/>
        <w:tab w:val="right" w:pos="9026"/>
      </w:tabs>
      <w:spacing w:before="0" w:after="0" w:line="240" w:lineRule="auto"/>
    </w:pPr>
    <w:rPr>
      <w:color w:val="002664" w:themeColor="accent1"/>
      <w:sz w:val="17"/>
    </w:rPr>
  </w:style>
  <w:style w:type="character" w:customStyle="1" w:styleId="HeaderChar">
    <w:name w:val="Header Char"/>
    <w:basedOn w:val="DefaultParagraphFont"/>
    <w:link w:val="Header"/>
    <w:uiPriority w:val="99"/>
    <w:rsid w:val="008A64C7"/>
    <w:rPr>
      <w:color w:val="002664" w:themeColor="accent1"/>
      <w:sz w:val="17"/>
    </w:rPr>
  </w:style>
  <w:style w:type="paragraph" w:styleId="Footer">
    <w:name w:val="footer"/>
    <w:basedOn w:val="Normal"/>
    <w:link w:val="FooterChar"/>
    <w:uiPriority w:val="99"/>
    <w:unhideWhenUsed/>
    <w:rsid w:val="009835D3"/>
    <w:pPr>
      <w:tabs>
        <w:tab w:val="center" w:pos="4513"/>
        <w:tab w:val="right" w:pos="9026"/>
      </w:tabs>
      <w:spacing w:before="0" w:after="0" w:line="240" w:lineRule="auto"/>
    </w:pPr>
    <w:rPr>
      <w:b/>
      <w:color w:val="002664" w:themeColor="accent1"/>
      <w:sz w:val="16"/>
    </w:rPr>
  </w:style>
  <w:style w:type="character" w:customStyle="1" w:styleId="FooterChar">
    <w:name w:val="Footer Char"/>
    <w:basedOn w:val="DefaultParagraphFont"/>
    <w:link w:val="Footer"/>
    <w:uiPriority w:val="99"/>
    <w:rsid w:val="009835D3"/>
    <w:rPr>
      <w:b/>
      <w:color w:val="002664" w:themeColor="accent1"/>
      <w:sz w:val="16"/>
    </w:rPr>
  </w:style>
  <w:style w:type="paragraph" w:styleId="Title">
    <w:name w:val="Title"/>
    <w:basedOn w:val="Normal"/>
    <w:link w:val="TitleChar"/>
    <w:uiPriority w:val="17"/>
    <w:rsid w:val="00BC59D7"/>
    <w:pPr>
      <w:spacing w:before="0" w:after="0" w:line="216" w:lineRule="auto"/>
    </w:pPr>
    <w:rPr>
      <w:b/>
      <w:sz w:val="44"/>
      <w:szCs w:val="82"/>
    </w:rPr>
  </w:style>
  <w:style w:type="character" w:customStyle="1" w:styleId="TitleChar">
    <w:name w:val="Title Char"/>
    <w:basedOn w:val="DefaultParagraphFont"/>
    <w:link w:val="Title"/>
    <w:uiPriority w:val="17"/>
    <w:rsid w:val="00BC59D7"/>
    <w:rPr>
      <w:b/>
      <w:sz w:val="44"/>
      <w:szCs w:val="82"/>
    </w:rPr>
  </w:style>
  <w:style w:type="paragraph" w:customStyle="1" w:styleId="Address">
    <w:name w:val="Address"/>
    <w:basedOn w:val="Normal"/>
    <w:semiHidden/>
    <w:rsid w:val="00191178"/>
    <w:pPr>
      <w:spacing w:before="0" w:after="0"/>
    </w:pPr>
    <w:rPr>
      <w:b/>
      <w:color w:val="002664" w:themeColor="accent1"/>
      <w:szCs w:val="18"/>
    </w:rPr>
  </w:style>
  <w:style w:type="character" w:customStyle="1" w:styleId="Heading1Char">
    <w:name w:val="Heading 1 Char"/>
    <w:basedOn w:val="DefaultParagraphFont"/>
    <w:link w:val="Heading1"/>
    <w:uiPriority w:val="9"/>
    <w:rsid w:val="009037DC"/>
    <w:rPr>
      <w:rFonts w:asciiTheme="majorHAnsi" w:hAnsiTheme="majorHAnsi"/>
      <w:b/>
      <w:caps/>
      <w:color w:val="C00000"/>
      <w:sz w:val="22"/>
      <w:szCs w:val="44"/>
    </w:rPr>
  </w:style>
  <w:style w:type="character" w:customStyle="1" w:styleId="Heading2Char">
    <w:name w:val="Heading 2 Char"/>
    <w:basedOn w:val="DefaultParagraphFont"/>
    <w:link w:val="Heading2"/>
    <w:uiPriority w:val="9"/>
    <w:rsid w:val="00C2161A"/>
    <w:rPr>
      <w:rFonts w:asciiTheme="majorHAnsi" w:hAnsiTheme="majorHAnsi"/>
      <w:b/>
      <w:sz w:val="22"/>
      <w:szCs w:val="28"/>
    </w:rPr>
  </w:style>
  <w:style w:type="character" w:customStyle="1" w:styleId="Heading3Char">
    <w:name w:val="Heading 3 Char"/>
    <w:basedOn w:val="DefaultParagraphFont"/>
    <w:link w:val="Heading3"/>
    <w:uiPriority w:val="9"/>
    <w:rsid w:val="00CE6525"/>
    <w:rPr>
      <w:rFonts w:asciiTheme="majorHAnsi" w:hAnsiTheme="majorHAnsi"/>
      <w:b/>
      <w:sz w:val="18"/>
      <w:szCs w:val="22"/>
    </w:rPr>
  </w:style>
  <w:style w:type="paragraph" w:customStyle="1" w:styleId="TableText">
    <w:name w:val="Table Text"/>
    <w:basedOn w:val="Normal"/>
    <w:uiPriority w:val="12"/>
    <w:qFormat/>
    <w:rsid w:val="00917829"/>
    <w:pPr>
      <w:keepLines/>
      <w:spacing w:before="40" w:after="40" w:line="240" w:lineRule="auto"/>
    </w:pPr>
    <w:rPr>
      <w:rFonts w:cs="Arial"/>
      <w:szCs w:val="22"/>
    </w:rPr>
  </w:style>
  <w:style w:type="paragraph" w:styleId="TOCHeading">
    <w:name w:val="TOC Heading"/>
    <w:basedOn w:val="Heading1"/>
    <w:next w:val="Normal"/>
    <w:uiPriority w:val="39"/>
    <w:semiHidden/>
    <w:rsid w:val="005C774F"/>
    <w:pPr>
      <w:spacing w:before="0" w:after="240"/>
      <w:contextualSpacing w:val="0"/>
      <w:outlineLvl w:val="9"/>
    </w:pPr>
    <w:rPr>
      <w:rFonts w:eastAsiaTheme="majorEastAsia" w:cstheme="majorBidi"/>
      <w:bCs/>
      <w:sz w:val="44"/>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8A64C7"/>
    <w:pPr>
      <w:spacing w:before="0" w:after="0" w:line="240" w:lineRule="auto"/>
    </w:pPr>
    <w:rPr>
      <w:sz w:val="16"/>
    </w:rPr>
  </w:style>
  <w:style w:type="character" w:customStyle="1" w:styleId="FootnoteTextChar">
    <w:name w:val="Footnote Text Char"/>
    <w:basedOn w:val="DefaultParagraphFont"/>
    <w:link w:val="FootnoteText"/>
    <w:uiPriority w:val="99"/>
    <w:rsid w:val="008A64C7"/>
    <w:rPr>
      <w:sz w:val="16"/>
    </w:rPr>
  </w:style>
  <w:style w:type="character" w:styleId="Hyperlink">
    <w:name w:val="Hyperlink"/>
    <w:basedOn w:val="DefaultParagraphFont"/>
    <w:uiPriority w:val="99"/>
    <w:unhideWhenUsed/>
    <w:rsid w:val="00BA1907"/>
    <w:rPr>
      <w:color w:val="00348C" w:themeColor="accent1" w:themeTint="E6"/>
      <w:u w:val="single"/>
    </w:rPr>
  </w:style>
  <w:style w:type="paragraph" w:styleId="ListBullet">
    <w:name w:val="List Bullet"/>
    <w:basedOn w:val="Normal"/>
    <w:uiPriority w:val="2"/>
    <w:qFormat/>
    <w:rsid w:val="00C03258"/>
    <w:pPr>
      <w:numPr>
        <w:numId w:val="32"/>
      </w:numPr>
      <w:spacing w:before="60" w:after="0"/>
      <w:ind w:left="357" w:hanging="357"/>
    </w:pPr>
    <w:rPr>
      <w:rFonts w:eastAsia="Times New Roman"/>
      <w:lang w:eastAsia="en-AU"/>
    </w:rPr>
  </w:style>
  <w:style w:type="paragraph" w:styleId="ListNumber">
    <w:name w:val="List Number"/>
    <w:basedOn w:val="Normal"/>
    <w:uiPriority w:val="2"/>
    <w:qFormat/>
    <w:rsid w:val="00C03258"/>
    <w:pPr>
      <w:numPr>
        <w:numId w:val="24"/>
      </w:numPr>
      <w:spacing w:before="60" w:after="0"/>
      <w:ind w:left="357" w:hanging="357"/>
    </w:pPr>
    <w:rPr>
      <w:rFonts w:eastAsia="Times New Roman"/>
      <w:lang w:eastAsia="en-AU"/>
    </w:rPr>
  </w:style>
  <w:style w:type="paragraph" w:customStyle="1" w:styleId="Intro">
    <w:name w:val="Intro"/>
    <w:basedOn w:val="Normal"/>
    <w:uiPriority w:val="14"/>
    <w:qFormat/>
    <w:rsid w:val="009037DC"/>
    <w:pPr>
      <w:keepLines/>
    </w:pPr>
    <w:rPr>
      <w:b/>
      <w:spacing w:val="-6"/>
      <w:sz w:val="28"/>
      <w:szCs w:val="22"/>
    </w:rPr>
  </w:style>
  <w:style w:type="paragraph" w:styleId="TOC1">
    <w:name w:val="toc 1"/>
    <w:basedOn w:val="Normal"/>
    <w:next w:val="Normal"/>
    <w:autoRedefine/>
    <w:uiPriority w:val="39"/>
    <w:semiHidden/>
    <w:rsid w:val="005E5DBD"/>
    <w:pPr>
      <w:pBdr>
        <w:bottom w:val="single" w:sz="4" w:space="2" w:color="000000" w:themeColor="text1"/>
      </w:pBdr>
      <w:tabs>
        <w:tab w:val="right" w:pos="10194"/>
      </w:tabs>
      <w:spacing w:after="0"/>
    </w:pPr>
    <w:rPr>
      <w:noProof/>
    </w:rPr>
  </w:style>
  <w:style w:type="table" w:styleId="LightShading-Accent1">
    <w:name w:val="Light Shading Accent 1"/>
    <w:basedOn w:val="TableNormal"/>
    <w:uiPriority w:val="60"/>
    <w:rsid w:val="00056BC0"/>
    <w:rPr>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semiHidden/>
    <w:rsid w:val="005E5DBD"/>
    <w:pPr>
      <w:tabs>
        <w:tab w:val="right" w:pos="10194"/>
      </w:tabs>
      <w:spacing w:before="60" w:after="0"/>
      <w:ind w:left="221"/>
    </w:pPr>
    <w:rPr>
      <w:noProof/>
    </w:rPr>
  </w:style>
  <w:style w:type="paragraph" w:styleId="ListBullet2">
    <w:name w:val="List Bullet 2"/>
    <w:basedOn w:val="Normal"/>
    <w:uiPriority w:val="2"/>
    <w:semiHidden/>
    <w:qFormat/>
    <w:rsid w:val="00C03258"/>
    <w:pPr>
      <w:numPr>
        <w:ilvl w:val="1"/>
        <w:numId w:val="32"/>
      </w:numPr>
      <w:spacing w:before="60" w:after="0"/>
      <w:ind w:left="714" w:hanging="357"/>
    </w:pPr>
    <w:rPr>
      <w:rFonts w:eastAsia="Times New Roman"/>
      <w:lang w:eastAsia="en-AU"/>
    </w:rPr>
  </w:style>
  <w:style w:type="paragraph" w:customStyle="1" w:styleId="NumberH1">
    <w:name w:val="Number H1"/>
    <w:basedOn w:val="Heading1"/>
    <w:next w:val="Normal"/>
    <w:uiPriority w:val="10"/>
    <w:qFormat/>
    <w:rsid w:val="00157CE7"/>
    <w:pPr>
      <w:numPr>
        <w:numId w:val="27"/>
      </w:numPr>
    </w:pPr>
  </w:style>
  <w:style w:type="paragraph" w:styleId="ListBullet3">
    <w:name w:val="List Bullet 3"/>
    <w:basedOn w:val="Normal"/>
    <w:uiPriority w:val="2"/>
    <w:semiHidden/>
    <w:rsid w:val="00C03258"/>
    <w:pPr>
      <w:numPr>
        <w:ilvl w:val="2"/>
        <w:numId w:val="32"/>
      </w:numPr>
      <w:spacing w:before="60" w:after="0"/>
      <w:ind w:left="1077" w:hanging="357"/>
    </w:pPr>
    <w:rPr>
      <w:rFonts w:eastAsia="Times New Roman"/>
      <w:lang w:eastAsia="en-AU"/>
    </w:rPr>
  </w:style>
  <w:style w:type="paragraph" w:styleId="ListBullet4">
    <w:name w:val="List Bullet 4"/>
    <w:basedOn w:val="Normal"/>
    <w:uiPriority w:val="2"/>
    <w:semiHidden/>
    <w:rsid w:val="00C03258"/>
    <w:pPr>
      <w:numPr>
        <w:ilvl w:val="3"/>
        <w:numId w:val="32"/>
      </w:numPr>
      <w:spacing w:before="60" w:after="0"/>
      <w:ind w:left="1434" w:hanging="357"/>
    </w:pPr>
    <w:rPr>
      <w:rFonts w:eastAsia="Times New Roman"/>
      <w:lang w:eastAsia="en-AU"/>
    </w:rPr>
  </w:style>
  <w:style w:type="paragraph" w:styleId="ListBullet5">
    <w:name w:val="List Bullet 5"/>
    <w:basedOn w:val="Normal"/>
    <w:uiPriority w:val="2"/>
    <w:semiHidden/>
    <w:rsid w:val="00C03258"/>
    <w:pPr>
      <w:numPr>
        <w:ilvl w:val="4"/>
        <w:numId w:val="32"/>
      </w:numPr>
      <w:spacing w:before="60" w:after="0"/>
      <w:ind w:left="1797" w:hanging="357"/>
    </w:pPr>
    <w:rPr>
      <w:rFonts w:eastAsia="Times New Roman"/>
      <w:lang w:eastAsia="en-AU"/>
    </w:rPr>
  </w:style>
  <w:style w:type="paragraph" w:styleId="ListNumber2">
    <w:name w:val="List Number 2"/>
    <w:basedOn w:val="Normal"/>
    <w:uiPriority w:val="2"/>
    <w:semiHidden/>
    <w:rsid w:val="00C03258"/>
    <w:pPr>
      <w:numPr>
        <w:ilvl w:val="1"/>
        <w:numId w:val="24"/>
      </w:numPr>
      <w:spacing w:before="60" w:after="0"/>
      <w:ind w:left="714" w:hanging="357"/>
    </w:pPr>
    <w:rPr>
      <w:rFonts w:eastAsia="Times New Roman"/>
      <w:lang w:eastAsia="en-AU"/>
    </w:rPr>
  </w:style>
  <w:style w:type="paragraph" w:styleId="ListNumber3">
    <w:name w:val="List Number 3"/>
    <w:basedOn w:val="Normal"/>
    <w:uiPriority w:val="2"/>
    <w:semiHidden/>
    <w:rsid w:val="00C03258"/>
    <w:pPr>
      <w:numPr>
        <w:ilvl w:val="2"/>
        <w:numId w:val="24"/>
      </w:numPr>
      <w:spacing w:before="60" w:after="0"/>
      <w:ind w:left="1077" w:hanging="357"/>
    </w:pPr>
    <w:rPr>
      <w:rFonts w:eastAsia="Times New Roman"/>
      <w:lang w:eastAsia="en-AU"/>
    </w:rPr>
  </w:style>
  <w:style w:type="paragraph" w:styleId="ListNumber4">
    <w:name w:val="List Number 4"/>
    <w:basedOn w:val="Normal"/>
    <w:uiPriority w:val="2"/>
    <w:semiHidden/>
    <w:rsid w:val="00C03258"/>
    <w:pPr>
      <w:numPr>
        <w:ilvl w:val="3"/>
        <w:numId w:val="24"/>
      </w:numPr>
      <w:spacing w:before="60" w:after="0"/>
      <w:ind w:left="1434" w:hanging="357"/>
    </w:pPr>
    <w:rPr>
      <w:rFonts w:eastAsia="Times New Roman"/>
      <w:lang w:eastAsia="en-AU"/>
    </w:rPr>
  </w:style>
  <w:style w:type="paragraph" w:styleId="ListNumber5">
    <w:name w:val="List Number 5"/>
    <w:basedOn w:val="Normal"/>
    <w:uiPriority w:val="2"/>
    <w:semiHidden/>
    <w:rsid w:val="00C03258"/>
    <w:pPr>
      <w:numPr>
        <w:ilvl w:val="4"/>
        <w:numId w:val="24"/>
      </w:numPr>
      <w:spacing w:before="60" w:after="0"/>
      <w:ind w:left="1797" w:hanging="357"/>
    </w:pPr>
    <w:rPr>
      <w:rFonts w:eastAsia="Times New Roman"/>
      <w:lang w:eastAsia="en-AU"/>
    </w:rPr>
  </w:style>
  <w:style w:type="paragraph" w:styleId="List">
    <w:name w:val="List"/>
    <w:aliases w:val="List Letter"/>
    <w:basedOn w:val="Normal"/>
    <w:uiPriority w:val="2"/>
    <w:qFormat/>
    <w:rsid w:val="00C03258"/>
    <w:pPr>
      <w:numPr>
        <w:numId w:val="25"/>
      </w:numPr>
      <w:spacing w:before="60" w:after="0"/>
      <w:ind w:left="357" w:hanging="357"/>
    </w:pPr>
    <w:rPr>
      <w:rFonts w:eastAsia="Times New Roman"/>
      <w:lang w:eastAsia="en-AU"/>
    </w:rPr>
  </w:style>
  <w:style w:type="paragraph" w:customStyle="1" w:styleId="TableBullet">
    <w:name w:val="Table Bullet"/>
    <w:basedOn w:val="TableText"/>
    <w:uiPriority w:val="13"/>
    <w:qFormat/>
    <w:rsid w:val="005C0046"/>
    <w:pPr>
      <w:numPr>
        <w:numId w:val="26"/>
      </w:numPr>
    </w:pPr>
  </w:style>
  <w:style w:type="paragraph" w:customStyle="1" w:styleId="NumberH2">
    <w:name w:val="Number H2"/>
    <w:basedOn w:val="Heading2"/>
    <w:next w:val="Normal"/>
    <w:uiPriority w:val="10"/>
    <w:qFormat/>
    <w:rsid w:val="002C2769"/>
    <w:pPr>
      <w:numPr>
        <w:ilvl w:val="1"/>
        <w:numId w:val="27"/>
      </w:numPr>
    </w:pPr>
  </w:style>
  <w:style w:type="paragraph" w:styleId="Caption">
    <w:name w:val="caption"/>
    <w:aliases w:val="Figure Heading"/>
    <w:basedOn w:val="Normal"/>
    <w:next w:val="Normal"/>
    <w:uiPriority w:val="11"/>
    <w:qFormat/>
    <w:rsid w:val="00640B02"/>
    <w:pPr>
      <w:keepNext/>
      <w:keepLines/>
      <w:spacing w:before="240"/>
      <w:contextualSpacing/>
    </w:pPr>
    <w:rPr>
      <w:b/>
      <w:iCs/>
      <w:szCs w:val="18"/>
    </w:rPr>
  </w:style>
  <w:style w:type="paragraph" w:customStyle="1" w:styleId="NumberH3">
    <w:name w:val="Number H3"/>
    <w:basedOn w:val="Heading3"/>
    <w:next w:val="Normal"/>
    <w:uiPriority w:val="10"/>
    <w:qFormat/>
    <w:rsid w:val="002C2769"/>
    <w:pPr>
      <w:numPr>
        <w:ilvl w:val="2"/>
        <w:numId w:val="27"/>
      </w:numPr>
    </w:pPr>
  </w:style>
  <w:style w:type="paragraph" w:styleId="NoSpacing">
    <w:name w:val="No Spacing"/>
    <w:link w:val="NoSpacingChar"/>
    <w:uiPriority w:val="1"/>
    <w:rsid w:val="0093638D"/>
    <w:rPr>
      <w:rFonts w:eastAsiaTheme="minorEastAsia" w:cstheme="minorBidi"/>
      <w:szCs w:val="22"/>
      <w:lang w:val="en-US"/>
    </w:rPr>
  </w:style>
  <w:style w:type="paragraph" w:styleId="TOC3">
    <w:name w:val="toc 3"/>
    <w:basedOn w:val="Normal"/>
    <w:next w:val="Normal"/>
    <w:autoRedefine/>
    <w:uiPriority w:val="39"/>
    <w:semiHidden/>
    <w:rsid w:val="005E5DBD"/>
    <w:pPr>
      <w:tabs>
        <w:tab w:val="right" w:pos="10194"/>
      </w:tabs>
      <w:spacing w:before="60" w:after="0"/>
      <w:ind w:left="442"/>
    </w:pPr>
    <w:rPr>
      <w:noProof/>
    </w:rPr>
  </w:style>
  <w:style w:type="table" w:customStyle="1" w:styleId="DefaultTable">
    <w:name w:val="Default Table"/>
    <w:basedOn w:val="TableNormal"/>
    <w:uiPriority w:val="99"/>
    <w:rsid w:val="003C785B"/>
    <w:tblPr>
      <w:tblBorders>
        <w:top w:val="single" w:sz="4" w:space="0" w:color="4F4F4F" w:themeColor="text2"/>
        <w:left w:val="single" w:sz="4" w:space="0" w:color="4F4F4F" w:themeColor="text2"/>
        <w:bottom w:val="single" w:sz="4" w:space="0" w:color="4F4F4F" w:themeColor="text2"/>
        <w:right w:val="single" w:sz="4" w:space="0" w:color="4F4F4F" w:themeColor="text2"/>
        <w:insideH w:val="single" w:sz="4" w:space="0" w:color="4F4F4F" w:themeColor="text2"/>
        <w:insideV w:val="single" w:sz="4" w:space="0" w:color="4F4F4F" w:themeColor="text2"/>
      </w:tblBorders>
    </w:tblPr>
    <w:tblStylePr w:type="firstRow">
      <w:rPr>
        <w:b/>
        <w:color w:val="FFFFFF" w:themeColor="background1"/>
      </w:rPr>
      <w:tblPr/>
      <w:tcPr>
        <w:tcBorders>
          <w:top w:val="single" w:sz="4" w:space="0" w:color="4F4F4F" w:themeColor="text2"/>
          <w:left w:val="single" w:sz="4" w:space="0" w:color="4F4F4F" w:themeColor="text2"/>
          <w:bottom w:val="single" w:sz="4" w:space="0" w:color="4F4F4F" w:themeColor="text2"/>
          <w:right w:val="single" w:sz="4" w:space="0" w:color="4F4F4F" w:themeColor="text2"/>
          <w:insideH w:val="nil"/>
          <w:insideV w:val="single" w:sz="4" w:space="0" w:color="FFFFFF" w:themeColor="background2"/>
          <w:tl2br w:val="nil"/>
          <w:tr2bl w:val="nil"/>
        </w:tcBorders>
        <w:shd w:val="clear" w:color="auto" w:fill="4F4F4F" w:themeFill="text2"/>
      </w:tcPr>
    </w:tblStylePr>
  </w:style>
  <w:style w:type="character" w:customStyle="1" w:styleId="NoSpacingChar">
    <w:name w:val="No Spacing Char"/>
    <w:basedOn w:val="DefaultParagraphFont"/>
    <w:link w:val="NoSpacing"/>
    <w:uiPriority w:val="1"/>
    <w:rsid w:val="0093638D"/>
    <w:rPr>
      <w:rFonts w:eastAsiaTheme="minorEastAsia" w:cstheme="minorBidi"/>
      <w:sz w:val="21"/>
      <w:szCs w:val="22"/>
      <w:lang w:val="en-US"/>
    </w:rPr>
  </w:style>
  <w:style w:type="paragraph" w:styleId="Quote">
    <w:name w:val="Quote"/>
    <w:basedOn w:val="Normal"/>
    <w:next w:val="Normal"/>
    <w:link w:val="QuoteChar"/>
    <w:uiPriority w:val="29"/>
    <w:semiHidden/>
    <w:rsid w:val="00962F8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962F80"/>
    <w:rPr>
      <w:i/>
      <w:iCs/>
      <w:color w:val="404040" w:themeColor="text1" w:themeTint="BF"/>
      <w:sz w:val="18"/>
    </w:rPr>
  </w:style>
  <w:style w:type="character" w:styleId="PlaceholderText">
    <w:name w:val="Placeholder Text"/>
    <w:basedOn w:val="DefaultParagraphFont"/>
    <w:uiPriority w:val="99"/>
    <w:semiHidden/>
    <w:rsid w:val="007B215B"/>
    <w:rPr>
      <w:color w:val="808080"/>
    </w:rPr>
  </w:style>
  <w:style w:type="table" w:customStyle="1" w:styleId="GridTable4-Accent11">
    <w:name w:val="Grid Table 4 - Accent 11"/>
    <w:basedOn w:val="TableNormal"/>
    <w:next w:val="GridTable4-Accent1"/>
    <w:uiPriority w:val="49"/>
    <w:rsid w:val="00DD0E43"/>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1">
    <w:name w:val="Grid Table 4 Accent 1"/>
    <w:basedOn w:val="TableNormal"/>
    <w:uiPriority w:val="49"/>
    <w:rsid w:val="00DD0E43"/>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rsid w:val="00DD0E43"/>
    <w:rPr>
      <w:color w:val="auto"/>
    </w:rPr>
    <w:tblPr>
      <w:tblStyleRowBandSize w:val="1"/>
      <w:tblStyleColBandSize w:val="1"/>
      <w:tblBorders>
        <w:top w:val="single" w:sz="4" w:space="0" w:color="8F6EEC"/>
        <w:left w:val="single" w:sz="4" w:space="0" w:color="8F6EEC"/>
        <w:bottom w:val="single" w:sz="4" w:space="0" w:color="8F6EEC"/>
        <w:right w:val="single" w:sz="4" w:space="0" w:color="8F6EEC"/>
        <w:insideH w:val="single" w:sz="4" w:space="0" w:color="8F6EEC"/>
        <w:insideV w:val="single" w:sz="4" w:space="0" w:color="8F6EEC"/>
      </w:tblBorders>
    </w:tblPr>
    <w:tblStylePr w:type="firstRow">
      <w:rPr>
        <w:b/>
        <w:bCs/>
        <w:color w:val="FFFFFF" w:themeColor="background1"/>
      </w:rPr>
      <w:tblPr/>
      <w:tcPr>
        <w:shd w:val="clear" w:color="auto" w:fill="B779EB"/>
      </w:tcPr>
    </w:tblStylePr>
    <w:tblStylePr w:type="lastRow">
      <w:rPr>
        <w:b/>
        <w:bCs/>
      </w:rPr>
      <w:tblPr/>
      <w:tcPr>
        <w:tcBorders>
          <w:top w:val="double" w:sz="4" w:space="0" w:color="D7153A" w:themeColor="accent2"/>
        </w:tcBorders>
      </w:tcPr>
    </w:tblStylePr>
    <w:tblStylePr w:type="firstCol">
      <w:rPr>
        <w:b/>
        <w:bCs/>
      </w:rPr>
    </w:tblStylePr>
    <w:tblStylePr w:type="lastCol">
      <w:rPr>
        <w:b/>
        <w:bCs/>
      </w:rPr>
    </w:tblStylePr>
    <w:tblStylePr w:type="band1Vert">
      <w:tblPr/>
      <w:tcPr>
        <w:shd w:val="clear" w:color="auto" w:fill="FACCD5" w:themeFill="accent2" w:themeFillTint="33"/>
      </w:tcPr>
    </w:tblStylePr>
    <w:tblStylePr w:type="band1Horz">
      <w:tblPr/>
      <w:tcPr>
        <w:shd w:val="clear" w:color="auto" w:fill="E0C6F6"/>
      </w:tcPr>
    </w:tblStylePr>
  </w:style>
  <w:style w:type="paragraph" w:styleId="ListParagraph">
    <w:name w:val="List Paragraph"/>
    <w:basedOn w:val="Normal"/>
    <w:uiPriority w:val="34"/>
    <w:qFormat/>
    <w:rsid w:val="00DD0E43"/>
    <w:pPr>
      <w:ind w:left="720"/>
      <w:contextualSpacing/>
    </w:pPr>
  </w:style>
  <w:style w:type="character" w:customStyle="1" w:styleId="UnresolvedMention1">
    <w:name w:val="Unresolved Mention1"/>
    <w:basedOn w:val="DefaultParagraphFont"/>
    <w:uiPriority w:val="99"/>
    <w:semiHidden/>
    <w:unhideWhenUsed/>
    <w:rsid w:val="005B2081"/>
    <w:rPr>
      <w:color w:val="605E5C"/>
      <w:shd w:val="clear" w:color="auto" w:fill="E1DFDD"/>
    </w:rPr>
  </w:style>
  <w:style w:type="character" w:styleId="CommentReference">
    <w:name w:val="annotation reference"/>
    <w:basedOn w:val="DefaultParagraphFont"/>
    <w:uiPriority w:val="99"/>
    <w:semiHidden/>
    <w:unhideWhenUsed/>
    <w:rsid w:val="00F159EB"/>
    <w:rPr>
      <w:sz w:val="16"/>
      <w:szCs w:val="16"/>
    </w:rPr>
  </w:style>
  <w:style w:type="paragraph" w:styleId="CommentText">
    <w:name w:val="annotation text"/>
    <w:basedOn w:val="Normal"/>
    <w:link w:val="CommentTextChar"/>
    <w:uiPriority w:val="99"/>
    <w:unhideWhenUsed/>
    <w:rsid w:val="00F159EB"/>
    <w:pPr>
      <w:spacing w:before="0" w:after="160" w:line="240" w:lineRule="auto"/>
    </w:pPr>
    <w:rPr>
      <w:rFonts w:cstheme="minorBidi"/>
      <w:color w:val="auto"/>
      <w:sz w:val="20"/>
      <w:szCs w:val="20"/>
    </w:rPr>
  </w:style>
  <w:style w:type="character" w:customStyle="1" w:styleId="CommentTextChar">
    <w:name w:val="Comment Text Char"/>
    <w:basedOn w:val="DefaultParagraphFont"/>
    <w:link w:val="CommentText"/>
    <w:uiPriority w:val="99"/>
    <w:rsid w:val="00F159EB"/>
    <w:rPr>
      <w:rFonts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364BDB"/>
    <w:pPr>
      <w:spacing w:before="120" w:after="120"/>
    </w:pPr>
    <w:rPr>
      <w:rFonts w:cs="Times New Roman"/>
      <w:b/>
      <w:bCs/>
      <w:color w:val="000000" w:themeColor="text1"/>
    </w:rPr>
  </w:style>
  <w:style w:type="character" w:customStyle="1" w:styleId="CommentSubjectChar">
    <w:name w:val="Comment Subject Char"/>
    <w:basedOn w:val="CommentTextChar"/>
    <w:link w:val="CommentSubject"/>
    <w:uiPriority w:val="99"/>
    <w:semiHidden/>
    <w:rsid w:val="00364BDB"/>
    <w:rPr>
      <w:rFonts w:cstheme="minorBidi"/>
      <w:b/>
      <w:bCs/>
      <w:color w:val="auto"/>
      <w:sz w:val="20"/>
      <w:szCs w:val="20"/>
    </w:rPr>
  </w:style>
  <w:style w:type="character" w:styleId="UnresolvedMention">
    <w:name w:val="Unresolved Mention"/>
    <w:basedOn w:val="DefaultParagraphFont"/>
    <w:uiPriority w:val="99"/>
    <w:semiHidden/>
    <w:unhideWhenUsed/>
    <w:rsid w:val="00505498"/>
    <w:rPr>
      <w:color w:val="605E5C"/>
      <w:shd w:val="clear" w:color="auto" w:fill="E1DFDD"/>
    </w:rPr>
  </w:style>
  <w:style w:type="character" w:styleId="FollowedHyperlink">
    <w:name w:val="FollowedHyperlink"/>
    <w:basedOn w:val="DefaultParagraphFont"/>
    <w:uiPriority w:val="99"/>
    <w:semiHidden/>
    <w:unhideWhenUsed/>
    <w:rsid w:val="00CD0822"/>
    <w:rPr>
      <w:color w:val="000000" w:themeColor="followedHyperlink"/>
      <w:u w:val="single"/>
    </w:rPr>
  </w:style>
  <w:style w:type="paragraph" w:styleId="Revision">
    <w:name w:val="Revision"/>
    <w:hidden/>
    <w:uiPriority w:val="99"/>
    <w:semiHidden/>
    <w:rsid w:val="009A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3840">
      <w:bodyDiv w:val="1"/>
      <w:marLeft w:val="0"/>
      <w:marRight w:val="0"/>
      <w:marTop w:val="0"/>
      <w:marBottom w:val="0"/>
      <w:divBdr>
        <w:top w:val="none" w:sz="0" w:space="0" w:color="auto"/>
        <w:left w:val="none" w:sz="0" w:space="0" w:color="auto"/>
        <w:bottom w:val="none" w:sz="0" w:space="0" w:color="auto"/>
        <w:right w:val="none" w:sz="0" w:space="0" w:color="auto"/>
      </w:divBdr>
    </w:div>
    <w:div w:id="10925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athology.health.nsw.gov.au/test_information/glucose-tolerance-test/" TargetMode="External"/><Relationship Id="rId18" Type="http://schemas.openxmlformats.org/officeDocument/2006/relationships/hyperlink" Target="https://ranzcog.edu.au/wp-content/uploads/2022/05/Diagnosis-of-Gestational-Diabetes-Mellitus-GDM.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rcpa.edu.au/getattachment/fc0f1dc9-dd9e-428b-a2bb-0caff0f9a70b/Harmonisation-of-Endocrine-Dynamic-Testing-Adult-(.aspx" TargetMode="External"/><Relationship Id="rId7" Type="http://schemas.openxmlformats.org/officeDocument/2006/relationships/endnotes" Target="endnotes.xml"/><Relationship Id="rId12" Type="http://schemas.openxmlformats.org/officeDocument/2006/relationships/hyperlink" Target="https://www.diabetessociety.com.au/wp-content/uploads/2023/05/Guidance-concerning-the-use-of-glycated-haemoglobin-for-the-diagnosis-of-diabetes-meliitus-Final-May-2023.pdf" TargetMode="External"/><Relationship Id="rId17" Type="http://schemas.openxmlformats.org/officeDocument/2006/relationships/hyperlink" Target="https://apps.who.int/iris/handle/10665/435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who.int/iris/handle/10665/85975" TargetMode="External"/><Relationship Id="rId20" Type="http://schemas.openxmlformats.org/officeDocument/2006/relationships/hyperlink" Target="https://ranzcog.edu.au/wp-content/uploads/2022/05/Management-of-Obesity-in-Pregnan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pathologytestsexplained.org.au" TargetMode="External"/><Relationship Id="rId10" Type="http://schemas.openxmlformats.org/officeDocument/2006/relationships/footer" Target="footer1.xml"/><Relationship Id="rId19" Type="http://schemas.openxmlformats.org/officeDocument/2006/relationships/hyperlink" Target="https://www.aihw.gov.au/reports/diabetes/diabet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file:///C:\Users\60170334\AppData\Local\Microsoft\Windows\INetCache\Content.Outlook\ZAP4N4DY\pathology.health.nsw.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047975\OneDrive%20-%20NSW%20Health%20Department\Documents\Chemical%20Pathology%20Clinical%20Streams\Statewide%20Test%20Catalogue\Factsheets\NSW%20Pathology%20-%20A4%20Info%20Sheet%202-column_Aborig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9C16E22EF4828A83ABB826FBA2748"/>
        <w:category>
          <w:name w:val="General"/>
          <w:gallery w:val="placeholder"/>
        </w:category>
        <w:types>
          <w:type w:val="bbPlcHdr"/>
        </w:types>
        <w:behaviors>
          <w:behavior w:val="content"/>
        </w:behaviors>
        <w:guid w:val="{F62D5F63-FAB3-4A1A-8AE8-285A23807E75}"/>
      </w:docPartPr>
      <w:docPartBody>
        <w:p w:rsidR="00010DE6" w:rsidRDefault="00660D06">
          <w:pPr>
            <w:pStyle w:val="55C9C16E22EF4828A83ABB826FBA2748"/>
          </w:pPr>
          <w:r w:rsidRPr="00F21134">
            <w:t xml:space="preserve">Info sheet </w:t>
          </w: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06"/>
    <w:rsid w:val="00010DE6"/>
    <w:rsid w:val="00036D97"/>
    <w:rsid w:val="003B7798"/>
    <w:rsid w:val="003D06F6"/>
    <w:rsid w:val="004156FE"/>
    <w:rsid w:val="004E2471"/>
    <w:rsid w:val="0051338E"/>
    <w:rsid w:val="00513BA1"/>
    <w:rsid w:val="00617FA4"/>
    <w:rsid w:val="00660D06"/>
    <w:rsid w:val="00E7150A"/>
    <w:rsid w:val="00F75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9C16E22EF4828A83ABB826FBA2748">
    <w:name w:val="55C9C16E22EF4828A83ABB826FBA2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 Pathology">
      <a:dk1>
        <a:sysClr val="windowText" lastClr="000000"/>
      </a:dk1>
      <a:lt1>
        <a:sysClr val="window" lastClr="FFFFFF"/>
      </a:lt1>
      <a:dk2>
        <a:srgbClr val="4F4F4F"/>
      </a:dk2>
      <a:lt2>
        <a:srgbClr val="FFFFFF"/>
      </a:lt2>
      <a:accent1>
        <a:srgbClr val="002664"/>
      </a:accent1>
      <a:accent2>
        <a:srgbClr val="D7153A"/>
      </a:accent2>
      <a:accent3>
        <a:srgbClr val="0A7CB9"/>
      </a:accent3>
      <a:accent4>
        <a:srgbClr val="84BDDC"/>
      </a:accent4>
      <a:accent5>
        <a:srgbClr val="00ABE6"/>
      </a:accent5>
      <a:accent6>
        <a:srgbClr val="4F4F4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Nat08</b:Tag>
    <b:SourceType>Book</b:SourceType>
    <b:Guid>{20074015-498C-47EF-9945-1204B7FEAC22}</b:Guid>
    <b:Title>Diabetes in Pregnancy: Management of Diabetes and Its Complications from Preconception to the Postnatal Period. </b:Title>
    <b:Year>Mar 2008</b:Year>
    <b:Publisher>London: RCOG Press</b:Publisher>
    <b:Author>
      <b:Author>
        <b:NameList>
          <b:Person>
            <b:Last>(UK)</b:Last>
            <b:First>National</b:First>
            <b:Middle>Collaborating Centre for Women's and Children's Health</b:Middle>
          </b:Person>
        </b:NameList>
      </b:Author>
    </b:Author>
    <b:RefOrder>1</b:RefOrder>
  </b:Source>
</b:Sources>
</file>

<file path=customXml/itemProps1.xml><?xml version="1.0" encoding="utf-8"?>
<ds:datastoreItem xmlns:ds="http://schemas.openxmlformats.org/officeDocument/2006/customXml" ds:itemID="{0DCF84A7-323B-4E49-A983-10D9617E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C:\Users\25047975\OneDrive - NSW Health Department\Documents\Chemical Pathology Clinical Streams\Statewide Test Catalogue\Factsheets\NSW Pathology - A4 Info Sheet 2-column_Aboriginal.dotx</Template>
  <TotalTime>0</TotalTime>
  <Pages>2</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2024-02-22T03:21:00Z</dcterms:created>
  <dcterms:modified xsi:type="dcterms:W3CDTF">2024-02-22T03:21:00Z</dcterms:modified>
</cp:coreProperties>
</file>